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C725F" w:rsidRDefault="00D06012" w:rsidP="00EC3A5E">
      <w:pPr>
        <w:spacing w:line="360" w:lineRule="auto"/>
        <w:jc w:val="both"/>
        <w:rPr>
          <w:rFonts w:ascii="Palatino Linotype" w:hAnsi="Palatino Linotype" w:cs="Arial"/>
        </w:rPr>
      </w:pPr>
      <w:r w:rsidRPr="007C725F">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7C725F">
        <w:rPr>
          <w:rFonts w:ascii="Palatino Linotype" w:hAnsi="Palatino Linotype" w:cs="Arial"/>
        </w:rPr>
        <w:t xml:space="preserve"> de México, de fecha </w:t>
      </w:r>
      <w:r w:rsidR="003A5088" w:rsidRPr="007C725F">
        <w:rPr>
          <w:rFonts w:ascii="Palatino Linotype" w:hAnsi="Palatino Linotype" w:cs="Arial"/>
        </w:rPr>
        <w:t>veintidós</w:t>
      </w:r>
      <w:r w:rsidR="00E12DE7" w:rsidRPr="007C725F">
        <w:rPr>
          <w:rFonts w:ascii="Palatino Linotype" w:hAnsi="Palatino Linotype" w:cs="Arial"/>
        </w:rPr>
        <w:t xml:space="preserve"> </w:t>
      </w:r>
      <w:r w:rsidR="009E6F25" w:rsidRPr="007C725F">
        <w:rPr>
          <w:rFonts w:ascii="Palatino Linotype" w:hAnsi="Palatino Linotype" w:cs="Arial"/>
        </w:rPr>
        <w:t xml:space="preserve">de </w:t>
      </w:r>
      <w:r w:rsidR="008C37D6" w:rsidRPr="007C725F">
        <w:rPr>
          <w:rFonts w:ascii="Palatino Linotype" w:hAnsi="Palatino Linotype" w:cs="Arial"/>
        </w:rPr>
        <w:t>mayo</w:t>
      </w:r>
      <w:r w:rsidR="005D3D74" w:rsidRPr="007C725F">
        <w:rPr>
          <w:rFonts w:ascii="Palatino Linotype" w:hAnsi="Palatino Linotype" w:cs="Arial"/>
        </w:rPr>
        <w:t xml:space="preserve"> </w:t>
      </w:r>
      <w:r w:rsidR="00A558F2" w:rsidRPr="007C725F">
        <w:rPr>
          <w:rFonts w:ascii="Palatino Linotype" w:hAnsi="Palatino Linotype" w:cs="Arial"/>
        </w:rPr>
        <w:t>d</w:t>
      </w:r>
      <w:r w:rsidRPr="007C725F">
        <w:rPr>
          <w:rFonts w:ascii="Palatino Linotype" w:hAnsi="Palatino Linotype" w:cs="Arial"/>
        </w:rPr>
        <w:t xml:space="preserve">e dos mil </w:t>
      </w:r>
      <w:r w:rsidR="00AA2766" w:rsidRPr="007C725F">
        <w:rPr>
          <w:rFonts w:ascii="Palatino Linotype" w:hAnsi="Palatino Linotype" w:cs="Arial"/>
        </w:rPr>
        <w:t>dieci</w:t>
      </w:r>
      <w:r w:rsidR="00325A54" w:rsidRPr="007C725F">
        <w:rPr>
          <w:rFonts w:ascii="Palatino Linotype" w:hAnsi="Palatino Linotype" w:cs="Arial"/>
        </w:rPr>
        <w:t>nueve</w:t>
      </w:r>
      <w:r w:rsidRPr="007C725F">
        <w:rPr>
          <w:rFonts w:ascii="Palatino Linotype" w:hAnsi="Palatino Linotype" w:cs="Arial"/>
        </w:rPr>
        <w:t>.</w:t>
      </w:r>
    </w:p>
    <w:p w:rsidR="00D06012" w:rsidRPr="007C725F" w:rsidRDefault="00D06012" w:rsidP="00EC3A5E">
      <w:pPr>
        <w:spacing w:line="360" w:lineRule="auto"/>
        <w:jc w:val="both"/>
        <w:rPr>
          <w:noProof/>
          <w:lang w:val="es-MX" w:eastAsia="es-MX"/>
        </w:rPr>
      </w:pPr>
    </w:p>
    <w:p w:rsidR="00535903" w:rsidRPr="007C725F" w:rsidRDefault="00535903" w:rsidP="00535903">
      <w:pPr>
        <w:spacing w:line="360" w:lineRule="auto"/>
        <w:jc w:val="both"/>
        <w:rPr>
          <w:rFonts w:ascii="Palatino Linotype" w:hAnsi="Palatino Linotype"/>
        </w:rPr>
      </w:pPr>
      <w:r w:rsidRPr="007C725F">
        <w:rPr>
          <w:rFonts w:ascii="Palatino Linotype" w:hAnsi="Palatino Linotype"/>
        </w:rPr>
        <w:t xml:space="preserve">VISTO </w:t>
      </w:r>
      <w:r w:rsidR="00BB157F" w:rsidRPr="007C725F">
        <w:rPr>
          <w:rFonts w:ascii="Palatino Linotype" w:hAnsi="Palatino Linotype"/>
        </w:rPr>
        <w:t>el</w:t>
      </w:r>
      <w:r w:rsidRPr="007C725F">
        <w:rPr>
          <w:rFonts w:ascii="Palatino Linotype" w:hAnsi="Palatino Linotype"/>
        </w:rPr>
        <w:t xml:space="preserve"> expediente formado</w:t>
      </w:r>
      <w:r w:rsidR="006B7082" w:rsidRPr="007C725F">
        <w:rPr>
          <w:rFonts w:ascii="Palatino Linotype" w:hAnsi="Palatino Linotype"/>
        </w:rPr>
        <w:t xml:space="preserve"> con motivo del</w:t>
      </w:r>
      <w:r w:rsidRPr="007C725F">
        <w:rPr>
          <w:rFonts w:ascii="Palatino Linotype" w:hAnsi="Palatino Linotype"/>
        </w:rPr>
        <w:t xml:space="preserve"> recurso de revisión </w:t>
      </w:r>
      <w:r w:rsidR="00F8795B" w:rsidRPr="007C725F">
        <w:rPr>
          <w:rFonts w:ascii="Palatino Linotype" w:hAnsi="Palatino Linotype"/>
          <w:b/>
          <w:sz w:val="22"/>
          <w:szCs w:val="22"/>
        </w:rPr>
        <w:t>0</w:t>
      </w:r>
      <w:r w:rsidR="008C37D6" w:rsidRPr="007C725F">
        <w:rPr>
          <w:rFonts w:ascii="Palatino Linotype" w:hAnsi="Palatino Linotype"/>
          <w:b/>
          <w:sz w:val="22"/>
          <w:szCs w:val="22"/>
        </w:rPr>
        <w:t>127</w:t>
      </w:r>
      <w:r w:rsidR="006242ED" w:rsidRPr="007C725F">
        <w:rPr>
          <w:rFonts w:ascii="Palatino Linotype" w:hAnsi="Palatino Linotype"/>
          <w:b/>
          <w:sz w:val="22"/>
          <w:szCs w:val="22"/>
        </w:rPr>
        <w:t>7</w:t>
      </w:r>
      <w:r w:rsidR="00F8795B" w:rsidRPr="007C725F">
        <w:rPr>
          <w:rFonts w:ascii="Palatino Linotype" w:hAnsi="Palatino Linotype"/>
          <w:b/>
          <w:sz w:val="22"/>
          <w:szCs w:val="22"/>
        </w:rPr>
        <w:t>/INFOEM/IP/RR/201</w:t>
      </w:r>
      <w:r w:rsidR="008C37D6" w:rsidRPr="007C725F">
        <w:rPr>
          <w:rFonts w:ascii="Palatino Linotype" w:hAnsi="Palatino Linotype"/>
          <w:b/>
          <w:sz w:val="22"/>
          <w:szCs w:val="22"/>
        </w:rPr>
        <w:t>9</w:t>
      </w:r>
      <w:r w:rsidR="00F74D74" w:rsidRPr="007C725F">
        <w:rPr>
          <w:rFonts w:ascii="Palatino Linotype" w:hAnsi="Palatino Linotype"/>
          <w:b/>
          <w:sz w:val="22"/>
          <w:szCs w:val="22"/>
        </w:rPr>
        <w:t xml:space="preserve">, </w:t>
      </w:r>
      <w:r w:rsidRPr="007C725F">
        <w:rPr>
          <w:rFonts w:ascii="Palatino Linotype" w:hAnsi="Palatino Linotype"/>
        </w:rPr>
        <w:t xml:space="preserve">promovido por </w:t>
      </w:r>
      <w:r w:rsidR="008C37D6" w:rsidRPr="007C725F">
        <w:rPr>
          <w:rFonts w:ascii="Palatino Linotype" w:hAnsi="Palatino Linotype"/>
        </w:rPr>
        <w:t>el</w:t>
      </w:r>
      <w:r w:rsidR="00AE338D" w:rsidRPr="007C725F">
        <w:rPr>
          <w:rFonts w:ascii="Palatino Linotype" w:hAnsi="Palatino Linotype"/>
        </w:rPr>
        <w:t xml:space="preserve"> </w:t>
      </w:r>
      <w:r w:rsidR="00AE338D" w:rsidRPr="007C725F">
        <w:rPr>
          <w:rFonts w:ascii="Palatino Linotype" w:hAnsi="Palatino Linotype"/>
          <w:b/>
        </w:rPr>
        <w:t>C.</w:t>
      </w:r>
      <w:r w:rsidR="00F62DF3" w:rsidRPr="007C725F">
        <w:rPr>
          <w:rFonts w:ascii="Palatino Linotype" w:hAnsi="Palatino Linotype"/>
          <w:b/>
        </w:rPr>
        <w:t xml:space="preserve"> </w:t>
      </w:r>
      <w:r w:rsidR="00186499">
        <w:rPr>
          <w:rFonts w:ascii="Palatino Linotype" w:hAnsi="Palatino Linotype"/>
          <w:b/>
        </w:rPr>
        <w:t>XXXXXXX</w:t>
      </w:r>
      <w:r w:rsidR="008C37D6" w:rsidRPr="007C725F">
        <w:rPr>
          <w:rFonts w:ascii="Palatino Linotype" w:hAnsi="Palatino Linotype"/>
          <w:b/>
          <w:lang w:val="es-ES_tradnl"/>
        </w:rPr>
        <w:t xml:space="preserve"> </w:t>
      </w:r>
      <w:r w:rsidR="00186499">
        <w:rPr>
          <w:rFonts w:ascii="Palatino Linotype" w:hAnsi="Palatino Linotype"/>
          <w:b/>
          <w:lang w:val="es-ES_tradnl"/>
        </w:rPr>
        <w:t>XXXX</w:t>
      </w:r>
      <w:r w:rsidR="003A5088" w:rsidRPr="007C725F">
        <w:rPr>
          <w:rFonts w:ascii="Palatino Linotype" w:hAnsi="Palatino Linotype"/>
          <w:b/>
          <w:lang w:val="es-ES_tradnl"/>
        </w:rPr>
        <w:t xml:space="preserve"> </w:t>
      </w:r>
      <w:r w:rsidR="00186499">
        <w:rPr>
          <w:rFonts w:ascii="Palatino Linotype" w:hAnsi="Palatino Linotype"/>
          <w:b/>
          <w:lang w:val="es-ES_tradnl"/>
        </w:rPr>
        <w:t>XXXXX</w:t>
      </w:r>
      <w:r w:rsidR="005B27CA" w:rsidRPr="007C725F">
        <w:rPr>
          <w:rFonts w:ascii="Palatino Linotype" w:hAnsi="Palatino Linotype"/>
          <w:b/>
        </w:rPr>
        <w:t>,</w:t>
      </w:r>
      <w:r w:rsidRPr="007C725F">
        <w:rPr>
          <w:rFonts w:ascii="Palatino Linotype" w:hAnsi="Palatino Linotype"/>
        </w:rPr>
        <w:t xml:space="preserve"> en lo sucesivo </w:t>
      </w:r>
      <w:r w:rsidR="008C37D6" w:rsidRPr="007C725F">
        <w:rPr>
          <w:rFonts w:ascii="Palatino Linotype" w:hAnsi="Palatino Linotype"/>
          <w:b/>
        </w:rPr>
        <w:t>EL</w:t>
      </w:r>
      <w:r w:rsidR="006B7082" w:rsidRPr="007C725F">
        <w:rPr>
          <w:rFonts w:ascii="Palatino Linotype" w:hAnsi="Palatino Linotype"/>
          <w:b/>
        </w:rPr>
        <w:t xml:space="preserve"> </w:t>
      </w:r>
      <w:r w:rsidRPr="007C725F">
        <w:rPr>
          <w:rFonts w:ascii="Palatino Linotype" w:hAnsi="Palatino Linotype"/>
          <w:b/>
        </w:rPr>
        <w:t>RECURRENTE,</w:t>
      </w:r>
      <w:r w:rsidRPr="007C725F">
        <w:rPr>
          <w:rFonts w:ascii="Palatino Linotype" w:hAnsi="Palatino Linotype"/>
        </w:rPr>
        <w:t xml:space="preserve"> en contra de la respuesta emitid</w:t>
      </w:r>
      <w:r w:rsidR="005472D5" w:rsidRPr="007C725F">
        <w:rPr>
          <w:rFonts w:ascii="Palatino Linotype" w:hAnsi="Palatino Linotype"/>
        </w:rPr>
        <w:t xml:space="preserve">a por </w:t>
      </w:r>
      <w:r w:rsidR="008C37D6" w:rsidRPr="007C725F">
        <w:rPr>
          <w:rFonts w:ascii="Palatino Linotype" w:hAnsi="Palatino Linotype"/>
        </w:rPr>
        <w:t>el</w:t>
      </w:r>
      <w:r w:rsidRPr="007C725F">
        <w:rPr>
          <w:rFonts w:ascii="Palatino Linotype" w:hAnsi="Palatino Linotype"/>
          <w:b/>
        </w:rPr>
        <w:t xml:space="preserve"> </w:t>
      </w:r>
      <w:r w:rsidR="008C37D6" w:rsidRPr="007C725F">
        <w:rPr>
          <w:rFonts w:ascii="Palatino Linotype" w:hAnsi="Palatino Linotype"/>
          <w:b/>
          <w:lang w:val="es-ES_tradnl"/>
        </w:rPr>
        <w:t>Ayuntamiento de Ecatepec de Morelos</w:t>
      </w:r>
      <w:r w:rsidRPr="007C725F">
        <w:rPr>
          <w:rFonts w:ascii="Palatino Linotype" w:hAnsi="Palatino Linotype"/>
        </w:rPr>
        <w:t xml:space="preserve">, en lo sucesivo </w:t>
      </w:r>
      <w:r w:rsidRPr="007C725F">
        <w:rPr>
          <w:rFonts w:ascii="Palatino Linotype" w:hAnsi="Palatino Linotype"/>
          <w:b/>
        </w:rPr>
        <w:t>EL SUJETO OBLIGADO</w:t>
      </w:r>
      <w:r w:rsidRPr="007C725F">
        <w:rPr>
          <w:rFonts w:ascii="Palatino Linotype" w:hAnsi="Palatino Linotype"/>
        </w:rPr>
        <w:t xml:space="preserve">, se procede a dictar la presente resolución con base en lo siguiente: </w:t>
      </w:r>
    </w:p>
    <w:p w:rsidR="00934DF1" w:rsidRPr="007C725F" w:rsidRDefault="00934DF1" w:rsidP="00F13D4E">
      <w:pPr>
        <w:jc w:val="both"/>
        <w:rPr>
          <w:rFonts w:ascii="Palatino Linotype" w:hAnsi="Palatino Linotype" w:cs="Arial"/>
          <w:sz w:val="8"/>
        </w:rPr>
      </w:pPr>
    </w:p>
    <w:p w:rsidR="00D06012" w:rsidRPr="007C725F" w:rsidRDefault="00D06012" w:rsidP="00F13D4E">
      <w:pPr>
        <w:jc w:val="center"/>
        <w:rPr>
          <w:rFonts w:ascii="Palatino Linotype" w:hAnsi="Palatino Linotype" w:cs="Arial"/>
          <w:b/>
          <w:bCs/>
          <w:spacing w:val="60"/>
          <w:sz w:val="28"/>
          <w:lang w:val="es-ES_tradnl"/>
        </w:rPr>
      </w:pPr>
      <w:r w:rsidRPr="007C725F">
        <w:rPr>
          <w:rFonts w:ascii="Palatino Linotype" w:hAnsi="Palatino Linotype" w:cs="Arial"/>
          <w:b/>
          <w:bCs/>
          <w:spacing w:val="60"/>
          <w:sz w:val="28"/>
          <w:lang w:val="es-ES_tradnl"/>
        </w:rPr>
        <w:t>RESULTANDO</w:t>
      </w:r>
    </w:p>
    <w:p w:rsidR="00D06012" w:rsidRPr="007C725F" w:rsidRDefault="00D06012" w:rsidP="00F13D4E">
      <w:pPr>
        <w:jc w:val="center"/>
        <w:rPr>
          <w:rFonts w:ascii="Palatino Linotype" w:hAnsi="Palatino Linotype" w:cs="Arial"/>
          <w:b/>
          <w:bCs/>
          <w:spacing w:val="60"/>
          <w:lang w:val="es-ES_tradnl"/>
        </w:rPr>
      </w:pPr>
    </w:p>
    <w:p w:rsidR="00535903" w:rsidRPr="007C725F" w:rsidRDefault="00535903" w:rsidP="00535903">
      <w:pPr>
        <w:pStyle w:val="Prrafodelista"/>
        <w:spacing w:line="360" w:lineRule="auto"/>
        <w:ind w:left="0"/>
        <w:contextualSpacing w:val="0"/>
        <w:jc w:val="both"/>
        <w:rPr>
          <w:rFonts w:ascii="Palatino Linotype" w:hAnsi="Palatino Linotype"/>
        </w:rPr>
      </w:pPr>
      <w:r w:rsidRPr="007C725F">
        <w:rPr>
          <w:rFonts w:ascii="Palatino Linotype" w:hAnsi="Palatino Linotype" w:cs="Arial"/>
          <w:b/>
          <w:sz w:val="28"/>
          <w:szCs w:val="28"/>
        </w:rPr>
        <w:t xml:space="preserve">I. </w:t>
      </w:r>
      <w:r w:rsidRPr="007C725F">
        <w:rPr>
          <w:rFonts w:ascii="Palatino Linotype" w:hAnsi="Palatino Linotype"/>
        </w:rPr>
        <w:t xml:space="preserve">En fecha </w:t>
      </w:r>
      <w:r w:rsidR="008C37D6" w:rsidRPr="007C725F">
        <w:rPr>
          <w:rFonts w:ascii="Palatino Linotype" w:hAnsi="Palatino Linotype"/>
        </w:rPr>
        <w:t>veinti</w:t>
      </w:r>
      <w:r w:rsidR="006242ED" w:rsidRPr="007C725F">
        <w:rPr>
          <w:rFonts w:ascii="Palatino Linotype" w:hAnsi="Palatino Linotype"/>
        </w:rPr>
        <w:t>uno</w:t>
      </w:r>
      <w:r w:rsidR="0058549A" w:rsidRPr="007C725F">
        <w:rPr>
          <w:rFonts w:ascii="Palatino Linotype" w:hAnsi="Palatino Linotype"/>
        </w:rPr>
        <w:t xml:space="preserve"> </w:t>
      </w:r>
      <w:r w:rsidR="00E12DE7" w:rsidRPr="007C725F">
        <w:rPr>
          <w:rFonts w:ascii="Palatino Linotype" w:hAnsi="Palatino Linotype"/>
        </w:rPr>
        <w:t xml:space="preserve">de </w:t>
      </w:r>
      <w:r w:rsidR="008C37D6" w:rsidRPr="007C725F">
        <w:rPr>
          <w:rFonts w:ascii="Palatino Linotype" w:hAnsi="Palatino Linotype"/>
        </w:rPr>
        <w:t>febrero</w:t>
      </w:r>
      <w:r w:rsidR="006B7082" w:rsidRPr="007C725F">
        <w:rPr>
          <w:rFonts w:ascii="Palatino Linotype" w:hAnsi="Palatino Linotype"/>
        </w:rPr>
        <w:t xml:space="preserve"> </w:t>
      </w:r>
      <w:r w:rsidRPr="007C725F">
        <w:rPr>
          <w:rFonts w:ascii="Palatino Linotype" w:hAnsi="Palatino Linotype"/>
        </w:rPr>
        <w:t>de dos mil dieci</w:t>
      </w:r>
      <w:r w:rsidR="008C37D6" w:rsidRPr="007C725F">
        <w:rPr>
          <w:rFonts w:ascii="Palatino Linotype" w:hAnsi="Palatino Linotype"/>
        </w:rPr>
        <w:t>nueve</w:t>
      </w:r>
      <w:r w:rsidRPr="007C725F">
        <w:rPr>
          <w:rFonts w:ascii="Palatino Linotype" w:hAnsi="Palatino Linotype"/>
        </w:rPr>
        <w:t xml:space="preserve">, </w:t>
      </w:r>
      <w:r w:rsidR="008C37D6" w:rsidRPr="007C725F">
        <w:rPr>
          <w:rFonts w:ascii="Palatino Linotype" w:hAnsi="Palatino Linotype"/>
          <w:b/>
        </w:rPr>
        <w:t>EL</w:t>
      </w:r>
      <w:r w:rsidR="00F8795B" w:rsidRPr="007C725F">
        <w:rPr>
          <w:rFonts w:ascii="Palatino Linotype" w:hAnsi="Palatino Linotype"/>
          <w:b/>
        </w:rPr>
        <w:t xml:space="preserve"> RECURRENTE</w:t>
      </w:r>
      <w:r w:rsidRPr="007C725F">
        <w:rPr>
          <w:rFonts w:ascii="Palatino Linotype" w:hAnsi="Palatino Linotype"/>
        </w:rPr>
        <w:t xml:space="preserve"> presentó a través del Sistema de </w:t>
      </w:r>
      <w:r w:rsidRPr="007C725F">
        <w:rPr>
          <w:rFonts w:ascii="Palatino Linotype" w:hAnsi="Palatino Linotype" w:cs="Arial"/>
        </w:rPr>
        <w:t>Acceso</w:t>
      </w:r>
      <w:r w:rsidRPr="007C725F">
        <w:rPr>
          <w:rFonts w:ascii="Palatino Linotype" w:hAnsi="Palatino Linotype"/>
        </w:rPr>
        <w:t xml:space="preserve"> a la Información Mexiquense, en lo subsecuente </w:t>
      </w:r>
      <w:r w:rsidRPr="007C725F">
        <w:rPr>
          <w:rFonts w:ascii="Palatino Linotype" w:hAnsi="Palatino Linotype"/>
          <w:b/>
        </w:rPr>
        <w:t>EL SAIMEX</w:t>
      </w:r>
      <w:r w:rsidRPr="007C725F">
        <w:rPr>
          <w:rFonts w:ascii="Palatino Linotype" w:hAnsi="Palatino Linotype"/>
        </w:rPr>
        <w:t xml:space="preserve">, ante </w:t>
      </w:r>
      <w:r w:rsidRPr="007C725F">
        <w:rPr>
          <w:rFonts w:ascii="Palatino Linotype" w:hAnsi="Palatino Linotype"/>
          <w:b/>
        </w:rPr>
        <w:t>EL SUJETO OBLIGADO</w:t>
      </w:r>
      <w:r w:rsidRPr="007C725F">
        <w:rPr>
          <w:rFonts w:ascii="Palatino Linotype" w:hAnsi="Palatino Linotype"/>
        </w:rPr>
        <w:t xml:space="preserve">, la solicitud de acceso a </w:t>
      </w:r>
      <w:r w:rsidR="00A844E4" w:rsidRPr="007C725F">
        <w:rPr>
          <w:rFonts w:ascii="Palatino Linotype" w:hAnsi="Palatino Linotype"/>
        </w:rPr>
        <w:t xml:space="preserve">la </w:t>
      </w:r>
      <w:r w:rsidRPr="007C725F">
        <w:rPr>
          <w:rFonts w:ascii="Palatino Linotype" w:hAnsi="Palatino Linotype"/>
        </w:rPr>
        <w:t xml:space="preserve">información pública, a la que se le asignó </w:t>
      </w:r>
      <w:r w:rsidR="000736D9" w:rsidRPr="007C725F">
        <w:rPr>
          <w:rFonts w:ascii="Palatino Linotype" w:hAnsi="Palatino Linotype"/>
        </w:rPr>
        <w:t>el</w:t>
      </w:r>
      <w:r w:rsidRPr="007C725F">
        <w:rPr>
          <w:rFonts w:ascii="Palatino Linotype" w:hAnsi="Palatino Linotype"/>
        </w:rPr>
        <w:t xml:space="preserve"> número </w:t>
      </w:r>
      <w:r w:rsidR="008C37D6" w:rsidRPr="007C725F">
        <w:rPr>
          <w:rFonts w:ascii="Palatino Linotype" w:hAnsi="Palatino Linotype"/>
          <w:b/>
          <w:bCs/>
        </w:rPr>
        <w:t>00089/ECATEPEC/IP/2019</w:t>
      </w:r>
      <w:r w:rsidR="00A844E4" w:rsidRPr="007C725F">
        <w:rPr>
          <w:rFonts w:ascii="Palatino Linotype" w:hAnsi="Palatino Linotype"/>
          <w:b/>
          <w:bCs/>
          <w:sz w:val="22"/>
          <w:szCs w:val="22"/>
        </w:rPr>
        <w:t xml:space="preserve">, </w:t>
      </w:r>
      <w:r w:rsidRPr="007C725F">
        <w:rPr>
          <w:rFonts w:ascii="Palatino Linotype" w:hAnsi="Palatino Linotype"/>
        </w:rPr>
        <w:t xml:space="preserve">mediante </w:t>
      </w:r>
      <w:r w:rsidR="000736D9" w:rsidRPr="007C725F">
        <w:rPr>
          <w:rFonts w:ascii="Palatino Linotype" w:hAnsi="Palatino Linotype"/>
        </w:rPr>
        <w:t>el</w:t>
      </w:r>
      <w:r w:rsidRPr="007C725F">
        <w:rPr>
          <w:rFonts w:ascii="Palatino Linotype" w:hAnsi="Palatino Linotype"/>
        </w:rPr>
        <w:t xml:space="preserve"> cual</w:t>
      </w:r>
      <w:r w:rsidR="000736D9" w:rsidRPr="007C725F">
        <w:rPr>
          <w:rFonts w:ascii="Palatino Linotype" w:hAnsi="Palatino Linotype"/>
        </w:rPr>
        <w:t xml:space="preserve"> solicitó</w:t>
      </w:r>
      <w:r w:rsidRPr="007C725F">
        <w:rPr>
          <w:rFonts w:ascii="Palatino Linotype" w:hAnsi="Palatino Linotype"/>
        </w:rPr>
        <w:t>:</w:t>
      </w:r>
    </w:p>
    <w:p w:rsidR="006242ED" w:rsidRPr="007C725F" w:rsidRDefault="006242ED" w:rsidP="00535903">
      <w:pPr>
        <w:pStyle w:val="Prrafodelista"/>
        <w:spacing w:line="360" w:lineRule="auto"/>
        <w:ind w:left="0"/>
        <w:contextualSpacing w:val="0"/>
        <w:jc w:val="both"/>
        <w:rPr>
          <w:rFonts w:ascii="Palatino Linotype" w:hAnsi="Palatino Linotype"/>
          <w:sz w:val="16"/>
          <w:szCs w:val="16"/>
        </w:rPr>
      </w:pPr>
    </w:p>
    <w:p w:rsidR="00F8795B" w:rsidRPr="007C725F" w:rsidRDefault="00F8795B" w:rsidP="00EC3A5E">
      <w:pPr>
        <w:ind w:left="851" w:right="901"/>
        <w:jc w:val="both"/>
        <w:rPr>
          <w:rFonts w:ascii="Palatino Linotype" w:hAnsi="Palatino Linotype" w:cs="Arial"/>
          <w:i/>
          <w:sz w:val="22"/>
          <w:szCs w:val="22"/>
        </w:rPr>
      </w:pPr>
      <w:r w:rsidRPr="007C725F">
        <w:rPr>
          <w:rFonts w:ascii="Palatino Linotype" w:hAnsi="Palatino Linotype" w:cs="Arial"/>
          <w:i/>
          <w:sz w:val="22"/>
          <w:szCs w:val="22"/>
        </w:rPr>
        <w:t>“</w:t>
      </w:r>
      <w:r w:rsidR="008C37D6" w:rsidRPr="007C725F">
        <w:rPr>
          <w:rFonts w:ascii="Palatino Linotype" w:hAnsi="Palatino Linotype" w:cs="Arial"/>
          <w:i/>
          <w:sz w:val="22"/>
          <w:szCs w:val="22"/>
        </w:rPr>
        <w:t xml:space="preserve">requiero información sobre el número de pozos de agua con los que cuenta el municipio de Ecatepec de Morelos, especificando cuántos de esos pozos se utilizan para surtir de agua a las colonias de ese municipio. Así mismo solicito se me informe cuántos de esos pozos son administrados por el H. Ayuntamiento y cuántos son administrados por los pueblos que se encuentran en ese municipio. Además requiero me informe respecto de los pozos de aguas que administra el h. Ayuntamiento, cuántos de ellos se encuentran funcionando, cuántos se encuentran fuera de servicio, cuántos y cuáles de ellos requieren alguna reparación. Por otro lado, requiero se me informe cuántos y el objeto de los contratos que se hubieran celebrado desde el año 2016 a la fecha, considerando los que haya celebrado la presente administración municipal, dicha información deberá estar desglosada de acuerdo al tipo de procedimiento que se haya realizado para su celebración, es decir, deberá informarse </w:t>
      </w:r>
      <w:r w:rsidR="008C37D6" w:rsidRPr="007C725F">
        <w:rPr>
          <w:rFonts w:ascii="Palatino Linotype" w:hAnsi="Palatino Linotype" w:cs="Arial"/>
          <w:i/>
          <w:sz w:val="22"/>
          <w:szCs w:val="22"/>
        </w:rPr>
        <w:lastRenderedPageBreak/>
        <w:t>si fueron resultado de una licitación pública, invitación restringida o adjudicación directa. Así mismo, deberán adjuntarse los contratos celebrados desde 2016 hasta el día de hoy.</w:t>
      </w:r>
      <w:r w:rsidRPr="007C725F">
        <w:rPr>
          <w:rFonts w:ascii="Palatino Linotype" w:hAnsi="Palatino Linotype" w:cs="Arial"/>
          <w:i/>
          <w:sz w:val="22"/>
          <w:szCs w:val="22"/>
        </w:rPr>
        <w:t>”</w:t>
      </w:r>
    </w:p>
    <w:p w:rsidR="00A844E4" w:rsidRPr="007C725F" w:rsidRDefault="00A844E4" w:rsidP="00EC3A5E">
      <w:pPr>
        <w:ind w:left="851" w:right="901"/>
        <w:jc w:val="both"/>
        <w:rPr>
          <w:rFonts w:ascii="Palatino Linotype" w:hAnsi="Palatino Linotype" w:cs="Arial"/>
          <w:i/>
          <w:sz w:val="22"/>
          <w:szCs w:val="22"/>
        </w:rPr>
      </w:pPr>
    </w:p>
    <w:p w:rsidR="00D92515" w:rsidRPr="007C725F" w:rsidRDefault="00D06012" w:rsidP="00EC3A5E">
      <w:pPr>
        <w:spacing w:line="360" w:lineRule="auto"/>
        <w:jc w:val="both"/>
        <w:rPr>
          <w:rFonts w:ascii="Palatino Linotype" w:hAnsi="Palatino Linotype" w:cs="Arial"/>
          <w:lang w:val="es-MX"/>
        </w:rPr>
      </w:pPr>
      <w:r w:rsidRPr="007C725F">
        <w:rPr>
          <w:rFonts w:ascii="Palatino Linotype" w:hAnsi="Palatino Linotype" w:cs="Arial"/>
          <w:b/>
        </w:rPr>
        <w:t>MODALIDAD DE ENTREGA:</w:t>
      </w:r>
      <w:r w:rsidRPr="007C725F">
        <w:rPr>
          <w:rFonts w:ascii="Palatino Linotype" w:hAnsi="Palatino Linotype" w:cs="Arial"/>
        </w:rPr>
        <w:t xml:space="preserve"> </w:t>
      </w:r>
      <w:r w:rsidR="00ED79C4" w:rsidRPr="007C725F">
        <w:rPr>
          <w:rFonts w:ascii="Palatino Linotype" w:hAnsi="Palatino Linotype" w:cs="Arial"/>
          <w:b/>
          <w:lang w:val="es-MX"/>
        </w:rPr>
        <w:t>vía SAIMEX</w:t>
      </w:r>
      <w:r w:rsidR="00D92515" w:rsidRPr="007C725F">
        <w:rPr>
          <w:rFonts w:ascii="Palatino Linotype" w:hAnsi="Palatino Linotype" w:cs="Arial"/>
          <w:lang w:val="es-MX"/>
        </w:rPr>
        <w:t>.</w:t>
      </w:r>
    </w:p>
    <w:p w:rsidR="00950909" w:rsidRPr="007C725F" w:rsidRDefault="00950909" w:rsidP="00EC3A5E">
      <w:pPr>
        <w:spacing w:line="360" w:lineRule="auto"/>
        <w:jc w:val="both"/>
        <w:rPr>
          <w:rFonts w:ascii="Palatino Linotype" w:hAnsi="Palatino Linotype"/>
          <w:b/>
          <w:sz w:val="12"/>
          <w:szCs w:val="28"/>
          <w:lang w:val="es-MX"/>
        </w:rPr>
      </w:pPr>
    </w:p>
    <w:p w:rsidR="00F62DF3" w:rsidRPr="007C725F" w:rsidRDefault="00535903" w:rsidP="00F62DF3">
      <w:pPr>
        <w:spacing w:line="360" w:lineRule="auto"/>
        <w:jc w:val="both"/>
        <w:rPr>
          <w:rFonts w:ascii="Palatino Linotype" w:hAnsi="Palatino Linotype" w:cs="Arial"/>
          <w:lang w:val="es-ES_tradnl"/>
        </w:rPr>
      </w:pPr>
      <w:r w:rsidRPr="007C725F">
        <w:rPr>
          <w:rFonts w:ascii="Palatino Linotype" w:hAnsi="Palatino Linotype"/>
          <w:b/>
          <w:sz w:val="28"/>
          <w:szCs w:val="28"/>
          <w:lang w:val="es-MX"/>
        </w:rPr>
        <w:t>II.</w:t>
      </w:r>
      <w:r w:rsidRPr="007C725F">
        <w:rPr>
          <w:rFonts w:ascii="Palatino Linotype" w:hAnsi="Palatino Linotype"/>
          <w:sz w:val="28"/>
          <w:szCs w:val="28"/>
          <w:lang w:val="es-MX"/>
        </w:rPr>
        <w:t xml:space="preserve"> </w:t>
      </w:r>
      <w:r w:rsidR="00F62DF3" w:rsidRPr="007C725F">
        <w:rPr>
          <w:rFonts w:ascii="Palatino Linotype" w:hAnsi="Palatino Linotype" w:cs="Arial"/>
        </w:rPr>
        <w:t xml:space="preserve">De las </w:t>
      </w:r>
      <w:r w:rsidR="00F62DF3" w:rsidRPr="007C725F">
        <w:rPr>
          <w:rFonts w:ascii="Palatino Linotype" w:hAnsi="Palatino Linotype" w:cs="Arial"/>
          <w:lang w:val="es-ES_tradnl"/>
        </w:rPr>
        <w:t xml:space="preserve">constancias que obran en </w:t>
      </w:r>
      <w:r w:rsidR="0079339B" w:rsidRPr="007C725F">
        <w:rPr>
          <w:rFonts w:ascii="Palatino Linotype" w:hAnsi="Palatino Linotype" w:cs="Arial"/>
          <w:b/>
          <w:lang w:val="es-ES_tradnl"/>
        </w:rPr>
        <w:t>EL SAIMEX</w:t>
      </w:r>
      <w:r w:rsidR="00F62DF3" w:rsidRPr="007C725F">
        <w:rPr>
          <w:rFonts w:ascii="Palatino Linotype" w:hAnsi="Palatino Linotype" w:cs="Arial"/>
          <w:lang w:val="es-ES_tradnl"/>
        </w:rPr>
        <w:t>, se desprende que</w:t>
      </w:r>
      <w:r w:rsidR="00F62DF3" w:rsidRPr="007C725F">
        <w:rPr>
          <w:rFonts w:ascii="Palatino Linotype" w:hAnsi="Palatino Linotype" w:cs="Arial"/>
          <w:b/>
          <w:lang w:val="es-ES_tradnl"/>
        </w:rPr>
        <w:t xml:space="preserve"> </w:t>
      </w:r>
      <w:r w:rsidR="00035402" w:rsidRPr="007C725F">
        <w:rPr>
          <w:rFonts w:ascii="Palatino Linotype" w:hAnsi="Palatino Linotype" w:cs="Arial"/>
          <w:lang w:val="es-ES_tradnl"/>
        </w:rPr>
        <w:t>el</w:t>
      </w:r>
      <w:r w:rsidR="00F62DF3" w:rsidRPr="007C725F">
        <w:rPr>
          <w:rFonts w:ascii="Palatino Linotype" w:hAnsi="Palatino Linotype" w:cs="Arial"/>
          <w:lang w:val="es-ES_tradnl"/>
        </w:rPr>
        <w:t xml:space="preserve"> día</w:t>
      </w:r>
      <w:r w:rsidR="00E577BB" w:rsidRPr="007C725F">
        <w:rPr>
          <w:rFonts w:ascii="Palatino Linotype" w:hAnsi="Palatino Linotype" w:cs="Arial"/>
          <w:lang w:val="es-ES_tradnl"/>
        </w:rPr>
        <w:t xml:space="preserve"> </w:t>
      </w:r>
      <w:r w:rsidR="005D1345" w:rsidRPr="007C725F">
        <w:rPr>
          <w:rFonts w:ascii="Palatino Linotype" w:hAnsi="Palatino Linotype" w:cs="Arial"/>
          <w:lang w:val="es-ES_tradnl"/>
        </w:rPr>
        <w:t>veintidós</w:t>
      </w:r>
      <w:r w:rsidR="0079339B" w:rsidRPr="007C725F">
        <w:rPr>
          <w:rFonts w:ascii="Palatino Linotype" w:hAnsi="Palatino Linotype" w:cs="Arial"/>
          <w:lang w:val="es-ES_tradnl"/>
        </w:rPr>
        <w:t xml:space="preserve"> </w:t>
      </w:r>
      <w:r w:rsidR="00E577BB" w:rsidRPr="007C725F">
        <w:rPr>
          <w:rFonts w:ascii="Palatino Linotype" w:hAnsi="Palatino Linotype" w:cs="Arial"/>
          <w:lang w:val="es-ES_tradnl"/>
        </w:rPr>
        <w:t xml:space="preserve">de </w:t>
      </w:r>
      <w:r w:rsidR="00281078" w:rsidRPr="007C725F">
        <w:rPr>
          <w:rFonts w:ascii="Palatino Linotype" w:hAnsi="Palatino Linotype" w:cs="Arial"/>
          <w:lang w:val="es-ES_tradnl"/>
        </w:rPr>
        <w:t>febrero</w:t>
      </w:r>
      <w:r w:rsidR="00E577BB" w:rsidRPr="007C725F">
        <w:rPr>
          <w:rFonts w:ascii="Palatino Linotype" w:hAnsi="Palatino Linotype" w:cs="Arial"/>
          <w:lang w:val="es-ES_tradnl"/>
        </w:rPr>
        <w:t xml:space="preserve"> del año </w:t>
      </w:r>
      <w:r w:rsidR="004568F4" w:rsidRPr="007C725F">
        <w:rPr>
          <w:rFonts w:ascii="Palatino Linotype" w:hAnsi="Palatino Linotype" w:cs="Arial"/>
          <w:lang w:val="es-ES_tradnl"/>
        </w:rPr>
        <w:t>dos mil dieci</w:t>
      </w:r>
      <w:r w:rsidR="00281078" w:rsidRPr="007C725F">
        <w:rPr>
          <w:rFonts w:ascii="Palatino Linotype" w:hAnsi="Palatino Linotype" w:cs="Arial"/>
          <w:lang w:val="es-ES_tradnl"/>
        </w:rPr>
        <w:t>nueve</w:t>
      </w:r>
      <w:r w:rsidR="002D371E" w:rsidRPr="007C725F">
        <w:rPr>
          <w:rFonts w:ascii="Palatino Linotype" w:hAnsi="Palatino Linotype" w:cs="Arial"/>
          <w:lang w:val="es-ES_tradnl"/>
        </w:rPr>
        <w:t xml:space="preserve">, </w:t>
      </w:r>
      <w:r w:rsidR="00F62DF3" w:rsidRPr="007C725F">
        <w:rPr>
          <w:rFonts w:ascii="Palatino Linotype" w:hAnsi="Palatino Linotype" w:cs="Arial"/>
          <w:lang w:val="es-ES_tradnl"/>
        </w:rPr>
        <w:t>el Responsable de la Unidad de Transparencia del</w:t>
      </w:r>
      <w:r w:rsidR="00F62DF3" w:rsidRPr="007C725F">
        <w:rPr>
          <w:rFonts w:ascii="Palatino Linotype" w:hAnsi="Palatino Linotype" w:cs="Arial"/>
          <w:b/>
          <w:lang w:val="es-ES_tradnl"/>
        </w:rPr>
        <w:t xml:space="preserve"> SUJETO OBLIGADO</w:t>
      </w:r>
      <w:r w:rsidR="00F62DF3" w:rsidRPr="007C725F">
        <w:rPr>
          <w:rFonts w:ascii="Palatino Linotype" w:hAnsi="Palatino Linotype" w:cs="Arial"/>
          <w:lang w:val="es-ES_tradnl"/>
        </w:rPr>
        <w:t xml:space="preserve"> dio</w:t>
      </w:r>
      <w:r w:rsidR="00367AAD" w:rsidRPr="007C725F">
        <w:rPr>
          <w:rFonts w:ascii="Palatino Linotype" w:hAnsi="Palatino Linotype" w:cs="Arial"/>
          <w:lang w:val="es-ES_tradnl"/>
        </w:rPr>
        <w:t xml:space="preserve"> la </w:t>
      </w:r>
      <w:r w:rsidR="00F62DF3" w:rsidRPr="007C725F">
        <w:rPr>
          <w:rFonts w:ascii="Palatino Linotype" w:hAnsi="Palatino Linotype" w:cs="Arial"/>
          <w:lang w:val="es-ES_tradnl"/>
        </w:rPr>
        <w:t>respuesta a la solicitud</w:t>
      </w:r>
      <w:r w:rsidR="00035402" w:rsidRPr="007C725F">
        <w:rPr>
          <w:rFonts w:ascii="Palatino Linotype" w:hAnsi="Palatino Linotype" w:cs="Arial"/>
          <w:lang w:val="es-ES_tradnl"/>
        </w:rPr>
        <w:t xml:space="preserve"> de acceso a la</w:t>
      </w:r>
      <w:r w:rsidR="00F62DF3" w:rsidRPr="007C725F">
        <w:rPr>
          <w:rFonts w:ascii="Palatino Linotype" w:hAnsi="Palatino Linotype" w:cs="Arial"/>
          <w:lang w:val="es-ES_tradnl"/>
        </w:rPr>
        <w:t xml:space="preserve"> información</w:t>
      </w:r>
      <w:r w:rsidR="0079339B" w:rsidRPr="007C725F">
        <w:rPr>
          <w:rFonts w:ascii="Palatino Linotype" w:hAnsi="Palatino Linotype" w:cs="Arial"/>
          <w:b/>
          <w:lang w:val="es-ES_tradnl"/>
        </w:rPr>
        <w:t xml:space="preserve">, </w:t>
      </w:r>
      <w:r w:rsidR="00F62DF3" w:rsidRPr="007C725F">
        <w:rPr>
          <w:rFonts w:ascii="Palatino Linotype" w:hAnsi="Palatino Linotype" w:cs="Arial"/>
          <w:lang w:val="es-ES_tradnl"/>
        </w:rPr>
        <w:t>en los siguientes términos:</w:t>
      </w:r>
    </w:p>
    <w:p w:rsidR="002D371E" w:rsidRPr="007C725F" w:rsidRDefault="002D371E" w:rsidP="002D371E">
      <w:pPr>
        <w:ind w:left="851" w:right="901"/>
        <w:jc w:val="both"/>
        <w:rPr>
          <w:rFonts w:ascii="Palatino Linotype" w:hAnsi="Palatino Linotype"/>
          <w:b/>
          <w:bCs/>
        </w:rPr>
      </w:pPr>
    </w:p>
    <w:p w:rsidR="00281078" w:rsidRPr="007C725F" w:rsidRDefault="00244B0E" w:rsidP="00281078">
      <w:pPr>
        <w:ind w:left="851" w:right="901"/>
        <w:jc w:val="right"/>
        <w:rPr>
          <w:rFonts w:ascii="Palatino Linotype" w:hAnsi="Palatino Linotype"/>
          <w:bCs/>
          <w:i/>
          <w:sz w:val="22"/>
          <w:szCs w:val="22"/>
        </w:rPr>
      </w:pPr>
      <w:r w:rsidRPr="007C725F">
        <w:rPr>
          <w:rFonts w:ascii="Palatino Linotype" w:hAnsi="Palatino Linotype"/>
          <w:bCs/>
          <w:i/>
          <w:sz w:val="22"/>
          <w:szCs w:val="22"/>
        </w:rPr>
        <w:t>“</w:t>
      </w:r>
      <w:r w:rsidR="00281078" w:rsidRPr="007C725F">
        <w:rPr>
          <w:rFonts w:ascii="Palatino Linotype" w:hAnsi="Palatino Linotype"/>
          <w:bCs/>
          <w:i/>
          <w:sz w:val="22"/>
          <w:szCs w:val="22"/>
        </w:rPr>
        <w:t>Folio de la solicitud: 00089/ECATEPEC/IP/2019</w:t>
      </w:r>
    </w:p>
    <w:p w:rsidR="00281078" w:rsidRPr="007C725F" w:rsidRDefault="00281078" w:rsidP="00281078">
      <w:pPr>
        <w:ind w:left="851" w:right="901"/>
        <w:jc w:val="both"/>
        <w:rPr>
          <w:rFonts w:ascii="Palatino Linotype" w:hAnsi="Palatino Linotype"/>
          <w:bCs/>
          <w:i/>
          <w:sz w:val="22"/>
          <w:szCs w:val="22"/>
        </w:rPr>
      </w:pPr>
      <w:r w:rsidRPr="007C725F">
        <w:rPr>
          <w:rFonts w:ascii="Palatino Linotype" w:hAnsi="Palatino Linotype"/>
          <w:bCs/>
          <w:i/>
          <w:sz w:val="22"/>
          <w:szCs w:val="22"/>
        </w:rPr>
        <w:t>Sea este el medio para enviarle un cordial saludo y al mismo tiempo en atención a la solicitud de información con número de folio 00089/ECATEPEC/IP/2019 me permito informarle que este H. Ayuntamiento no es Sujeto Obligado para dar atención a su requerimiento, por lo que le recomiendo dirija su petición a la Dirección de Sistema de Agua Potable Alcantarillado y Saneamiento de Ecatepec (SAPASE O.P.D), le hago de su menester que puede consultar la página: http://www.sapase.gob.mx/ o bien comunicarse al teléfono: 57799100, ya que el antes mencionado es un organismo descentralizado en el cual no tiene injerencia este H. Ayuntamiento. BEIE/CMAG</w:t>
      </w:r>
    </w:p>
    <w:p w:rsidR="00281078" w:rsidRPr="007C725F" w:rsidRDefault="00281078" w:rsidP="00281078">
      <w:pPr>
        <w:ind w:left="851" w:right="901"/>
        <w:jc w:val="both"/>
        <w:rPr>
          <w:rFonts w:ascii="Palatino Linotype" w:hAnsi="Palatino Linotype"/>
          <w:bCs/>
          <w:i/>
          <w:sz w:val="22"/>
          <w:szCs w:val="22"/>
        </w:rPr>
      </w:pPr>
      <w:r w:rsidRPr="007C725F">
        <w:rPr>
          <w:rFonts w:ascii="Palatino Linotype" w:hAnsi="Palatino Linotype"/>
          <w:bCs/>
          <w:i/>
          <w:sz w:val="22"/>
          <w:szCs w:val="22"/>
        </w:rPr>
        <w:t>ATENTAMENTE</w:t>
      </w:r>
    </w:p>
    <w:p w:rsidR="002D371E" w:rsidRPr="007C725F" w:rsidRDefault="00281078" w:rsidP="00281078">
      <w:pPr>
        <w:ind w:left="851" w:right="901"/>
        <w:jc w:val="both"/>
        <w:rPr>
          <w:rFonts w:ascii="Palatino Linotype" w:hAnsi="Palatino Linotype"/>
          <w:bCs/>
          <w:i/>
          <w:sz w:val="22"/>
          <w:szCs w:val="22"/>
        </w:rPr>
      </w:pPr>
      <w:r w:rsidRPr="007C725F">
        <w:rPr>
          <w:rFonts w:ascii="Palatino Linotype" w:hAnsi="Palatino Linotype"/>
          <w:bCs/>
          <w:i/>
          <w:sz w:val="22"/>
          <w:szCs w:val="22"/>
        </w:rPr>
        <w:t>LIC. BRIANDA EUNICE IBERRI ESTRADA</w:t>
      </w:r>
      <w:r w:rsidR="002D371E" w:rsidRPr="007C725F">
        <w:rPr>
          <w:rFonts w:ascii="Palatino Linotype" w:hAnsi="Palatino Linotype"/>
          <w:bCs/>
          <w:i/>
          <w:sz w:val="22"/>
          <w:szCs w:val="22"/>
        </w:rPr>
        <w:t>”</w:t>
      </w:r>
    </w:p>
    <w:p w:rsidR="00244B0E" w:rsidRPr="007C725F" w:rsidRDefault="00244B0E" w:rsidP="00D806D0">
      <w:pPr>
        <w:ind w:left="851" w:right="901"/>
        <w:rPr>
          <w:rFonts w:ascii="Palatino Linotype" w:hAnsi="Palatino Linotype"/>
          <w:bCs/>
          <w:i/>
          <w:sz w:val="22"/>
          <w:szCs w:val="22"/>
        </w:rPr>
      </w:pPr>
    </w:p>
    <w:p w:rsidR="00816858" w:rsidRPr="007C725F" w:rsidRDefault="00816D47" w:rsidP="002D371E">
      <w:pPr>
        <w:spacing w:line="360" w:lineRule="auto"/>
        <w:jc w:val="both"/>
        <w:rPr>
          <w:rFonts w:ascii="Palatino Linotype" w:hAnsi="Palatino Linotype" w:cs="Arial"/>
        </w:rPr>
      </w:pPr>
      <w:r w:rsidRPr="007C725F">
        <w:rPr>
          <w:rFonts w:ascii="Palatino Linotype" w:hAnsi="Palatino Linotype"/>
          <w:b/>
          <w:sz w:val="28"/>
          <w:szCs w:val="28"/>
        </w:rPr>
        <w:t>I</w:t>
      </w:r>
      <w:r w:rsidR="003A546D" w:rsidRPr="007C725F">
        <w:rPr>
          <w:rFonts w:ascii="Palatino Linotype" w:hAnsi="Palatino Linotype"/>
          <w:b/>
          <w:sz w:val="28"/>
          <w:szCs w:val="28"/>
        </w:rPr>
        <w:t>V</w:t>
      </w:r>
      <w:r w:rsidR="00816858" w:rsidRPr="007C725F">
        <w:rPr>
          <w:rFonts w:ascii="Palatino Linotype" w:hAnsi="Palatino Linotype" w:cs="Arial"/>
          <w:b/>
          <w:sz w:val="28"/>
          <w:szCs w:val="28"/>
        </w:rPr>
        <w:t>.</w:t>
      </w:r>
      <w:r w:rsidR="00816858" w:rsidRPr="007C725F">
        <w:rPr>
          <w:rFonts w:ascii="Palatino Linotype" w:hAnsi="Palatino Linotype" w:cs="Arial"/>
          <w:b/>
          <w:sz w:val="28"/>
        </w:rPr>
        <w:t xml:space="preserve"> </w:t>
      </w:r>
      <w:r w:rsidR="00816858" w:rsidRPr="007C725F">
        <w:rPr>
          <w:rFonts w:ascii="Palatino Linotype" w:hAnsi="Palatino Linotype"/>
        </w:rPr>
        <w:t xml:space="preserve">Inconforme con la </w:t>
      </w:r>
      <w:r w:rsidR="00816858" w:rsidRPr="007C725F">
        <w:rPr>
          <w:rFonts w:ascii="Palatino Linotype" w:hAnsi="Palatino Linotype" w:cs="Arial"/>
        </w:rPr>
        <w:t>respuesta</w:t>
      </w:r>
      <w:r w:rsidRPr="007C725F">
        <w:rPr>
          <w:rFonts w:ascii="Palatino Linotype" w:hAnsi="Palatino Linotype" w:cs="Arial"/>
        </w:rPr>
        <w:t>, el día</w:t>
      </w:r>
      <w:r w:rsidR="003A546D" w:rsidRPr="007C725F">
        <w:rPr>
          <w:rFonts w:ascii="Palatino Linotype" w:hAnsi="Palatino Linotype" w:cs="Arial"/>
        </w:rPr>
        <w:t xml:space="preserve"> </w:t>
      </w:r>
      <w:r w:rsidR="00281078" w:rsidRPr="007C725F">
        <w:rPr>
          <w:rFonts w:ascii="Palatino Linotype" w:hAnsi="Palatino Linotype" w:cs="Arial"/>
        </w:rPr>
        <w:t>cuatro</w:t>
      </w:r>
      <w:r w:rsidR="003A546D" w:rsidRPr="007C725F">
        <w:rPr>
          <w:rFonts w:ascii="Palatino Linotype" w:hAnsi="Palatino Linotype" w:cs="Arial"/>
        </w:rPr>
        <w:t xml:space="preserve"> de </w:t>
      </w:r>
      <w:r w:rsidR="00281078" w:rsidRPr="007C725F">
        <w:rPr>
          <w:rFonts w:ascii="Palatino Linotype" w:hAnsi="Palatino Linotype" w:cs="Arial"/>
        </w:rPr>
        <w:t>marzo</w:t>
      </w:r>
      <w:r w:rsidR="00026229" w:rsidRPr="007C725F">
        <w:rPr>
          <w:rFonts w:ascii="Palatino Linotype" w:hAnsi="Palatino Linotype" w:cs="Arial"/>
        </w:rPr>
        <w:t xml:space="preserve"> del año </w:t>
      </w:r>
      <w:r w:rsidR="00244B0E" w:rsidRPr="007C725F">
        <w:rPr>
          <w:rFonts w:ascii="Palatino Linotype" w:hAnsi="Palatino Linotype" w:cs="Arial"/>
        </w:rPr>
        <w:t>dos mil dieci</w:t>
      </w:r>
      <w:r w:rsidR="00281078" w:rsidRPr="007C725F">
        <w:rPr>
          <w:rFonts w:ascii="Palatino Linotype" w:hAnsi="Palatino Linotype" w:cs="Arial"/>
        </w:rPr>
        <w:t>nueve</w:t>
      </w:r>
      <w:r w:rsidR="00816858" w:rsidRPr="007C725F">
        <w:rPr>
          <w:rFonts w:ascii="Palatino Linotype" w:hAnsi="Palatino Linotype" w:cs="Arial"/>
        </w:rPr>
        <w:t>,</w:t>
      </w:r>
      <w:r w:rsidR="00026229" w:rsidRPr="007C725F">
        <w:rPr>
          <w:rFonts w:ascii="Palatino Linotype" w:hAnsi="Palatino Linotype" w:cs="Arial"/>
        </w:rPr>
        <w:t xml:space="preserve"> </w:t>
      </w:r>
      <w:r w:rsidR="00281078" w:rsidRPr="007C725F">
        <w:rPr>
          <w:rFonts w:ascii="Palatino Linotype" w:hAnsi="Palatino Linotype"/>
          <w:b/>
        </w:rPr>
        <w:t>EL</w:t>
      </w:r>
      <w:r w:rsidR="00F8795B" w:rsidRPr="007C725F">
        <w:rPr>
          <w:rFonts w:ascii="Palatino Linotype" w:hAnsi="Palatino Linotype"/>
          <w:b/>
        </w:rPr>
        <w:t xml:space="preserve"> RECURRENTE</w:t>
      </w:r>
      <w:r w:rsidR="00816858" w:rsidRPr="007C725F">
        <w:rPr>
          <w:rFonts w:ascii="Palatino Linotype" w:hAnsi="Palatino Linotype"/>
        </w:rPr>
        <w:t xml:space="preserve"> interpuso </w:t>
      </w:r>
      <w:r w:rsidRPr="007C725F">
        <w:rPr>
          <w:rFonts w:ascii="Palatino Linotype" w:hAnsi="Palatino Linotype"/>
        </w:rPr>
        <w:t>el</w:t>
      </w:r>
      <w:r w:rsidR="00816858" w:rsidRPr="007C725F">
        <w:rPr>
          <w:rFonts w:ascii="Palatino Linotype" w:hAnsi="Palatino Linotype"/>
        </w:rPr>
        <w:t xml:space="preserve"> recurso de revisión objeto del presente estudio, </w:t>
      </w:r>
      <w:r w:rsidR="00026229" w:rsidRPr="007C725F">
        <w:rPr>
          <w:rFonts w:ascii="Palatino Linotype" w:hAnsi="Palatino Linotype" w:cs="Arial"/>
        </w:rPr>
        <w:t>al que se</w:t>
      </w:r>
      <w:r w:rsidR="00514690" w:rsidRPr="007C725F">
        <w:rPr>
          <w:rFonts w:ascii="Palatino Linotype" w:hAnsi="Palatino Linotype"/>
        </w:rPr>
        <w:t xml:space="preserve"> le</w:t>
      </w:r>
      <w:r w:rsidRPr="007C725F">
        <w:rPr>
          <w:rFonts w:ascii="Palatino Linotype" w:hAnsi="Palatino Linotype"/>
        </w:rPr>
        <w:t xml:space="preserve"> </w:t>
      </w:r>
      <w:r w:rsidR="00DF6687" w:rsidRPr="007C725F">
        <w:rPr>
          <w:rFonts w:ascii="Palatino Linotype" w:hAnsi="Palatino Linotype"/>
        </w:rPr>
        <w:t>asignó</w:t>
      </w:r>
      <w:r w:rsidR="00816858" w:rsidRPr="007C725F">
        <w:rPr>
          <w:rFonts w:ascii="Palatino Linotype" w:hAnsi="Palatino Linotype"/>
        </w:rPr>
        <w:t xml:space="preserve"> </w:t>
      </w:r>
      <w:r w:rsidRPr="007C725F">
        <w:rPr>
          <w:rFonts w:ascii="Palatino Linotype" w:hAnsi="Palatino Linotype"/>
        </w:rPr>
        <w:t>el</w:t>
      </w:r>
      <w:r w:rsidR="00816858" w:rsidRPr="007C725F">
        <w:rPr>
          <w:rFonts w:ascii="Palatino Linotype" w:hAnsi="Palatino Linotype"/>
        </w:rPr>
        <w:t xml:space="preserve"> número de expediente </w:t>
      </w:r>
      <w:r w:rsidR="003A546D" w:rsidRPr="007C725F">
        <w:rPr>
          <w:rFonts w:ascii="Palatino Linotype" w:hAnsi="Palatino Linotype"/>
          <w:b/>
          <w:sz w:val="22"/>
          <w:szCs w:val="22"/>
        </w:rPr>
        <w:t>0</w:t>
      </w:r>
      <w:r w:rsidR="00281078" w:rsidRPr="007C725F">
        <w:rPr>
          <w:rFonts w:ascii="Palatino Linotype" w:hAnsi="Palatino Linotype"/>
          <w:b/>
          <w:sz w:val="22"/>
          <w:szCs w:val="22"/>
        </w:rPr>
        <w:t>1277</w:t>
      </w:r>
      <w:r w:rsidR="0078094A">
        <w:rPr>
          <w:rFonts w:ascii="Palatino Linotype" w:hAnsi="Palatino Linotype"/>
          <w:b/>
          <w:sz w:val="22"/>
          <w:szCs w:val="22"/>
        </w:rPr>
        <w:t>/INFOEM/IP/RR/2019</w:t>
      </w:r>
      <w:r w:rsidR="003A546D" w:rsidRPr="007C725F">
        <w:rPr>
          <w:rFonts w:ascii="Palatino Linotype" w:hAnsi="Palatino Linotype"/>
          <w:b/>
          <w:sz w:val="22"/>
          <w:szCs w:val="22"/>
        </w:rPr>
        <w:t xml:space="preserve">, </w:t>
      </w:r>
      <w:r w:rsidR="00816858" w:rsidRPr="007C725F">
        <w:rPr>
          <w:rFonts w:ascii="Palatino Linotype" w:hAnsi="Palatino Linotype" w:cs="Arial"/>
        </w:rPr>
        <w:t xml:space="preserve">en </w:t>
      </w:r>
      <w:r w:rsidRPr="007C725F">
        <w:rPr>
          <w:rFonts w:ascii="Palatino Linotype" w:hAnsi="Palatino Linotype" w:cs="Arial"/>
        </w:rPr>
        <w:t>el que señaló como acto impugnado:</w:t>
      </w:r>
    </w:p>
    <w:p w:rsidR="00816858" w:rsidRPr="007C725F" w:rsidRDefault="00816858" w:rsidP="00816858">
      <w:pPr>
        <w:pStyle w:val="Prrafodelista"/>
        <w:spacing w:line="360" w:lineRule="auto"/>
        <w:ind w:left="0"/>
        <w:jc w:val="both"/>
        <w:rPr>
          <w:rFonts w:ascii="Palatino Linotype" w:hAnsi="Palatino Linotype" w:cs="Arial"/>
          <w:sz w:val="10"/>
        </w:rPr>
      </w:pPr>
    </w:p>
    <w:p w:rsidR="002D371E" w:rsidRPr="007C725F" w:rsidRDefault="00816D47" w:rsidP="00F85968">
      <w:pPr>
        <w:ind w:left="851" w:right="901"/>
        <w:jc w:val="both"/>
        <w:rPr>
          <w:rFonts w:ascii="Palatino Linotype" w:hAnsi="Palatino Linotype" w:cs="Arial"/>
          <w:i/>
          <w:sz w:val="22"/>
          <w:szCs w:val="22"/>
          <w:lang w:val="es-ES_tradnl"/>
        </w:rPr>
      </w:pPr>
      <w:r w:rsidRPr="007C725F">
        <w:rPr>
          <w:rFonts w:ascii="Palatino Linotype" w:hAnsi="Palatino Linotype" w:cs="Arial"/>
          <w:i/>
          <w:sz w:val="22"/>
          <w:szCs w:val="22"/>
          <w:lang w:val="es-ES_tradnl"/>
        </w:rPr>
        <w:t xml:space="preserve"> </w:t>
      </w:r>
      <w:r w:rsidR="00240E28" w:rsidRPr="007C725F">
        <w:rPr>
          <w:rFonts w:ascii="Palatino Linotype" w:hAnsi="Palatino Linotype" w:cs="Arial"/>
          <w:i/>
          <w:sz w:val="22"/>
          <w:szCs w:val="22"/>
          <w:lang w:val="es-ES_tradnl"/>
        </w:rPr>
        <w:t>“</w:t>
      </w:r>
      <w:r w:rsidR="00281078" w:rsidRPr="007C725F">
        <w:rPr>
          <w:rFonts w:ascii="Palatino Linotype" w:hAnsi="Palatino Linotype" w:cs="Arial"/>
          <w:i/>
          <w:sz w:val="22"/>
          <w:szCs w:val="22"/>
          <w:lang w:val="es-ES_tradnl"/>
        </w:rPr>
        <w:t xml:space="preserve">la respuesta que ha recaido a la solicitud con número de folio 00089/ECATEPEC/IP/2019, misma que se hace consistir en lo siguiente: "Sea este el medio para enviarle un cordial saludo y al mismo tiempo en atención a la solicitud de información con número de folio 00089/ECATEPEC/IP/2019 me permito informarle que este H. Ayuntamiento no es Sujeto Obligado para dar atención a su </w:t>
      </w:r>
      <w:r w:rsidR="00281078" w:rsidRPr="007C725F">
        <w:rPr>
          <w:rFonts w:ascii="Palatino Linotype" w:hAnsi="Palatino Linotype" w:cs="Arial"/>
          <w:i/>
          <w:sz w:val="22"/>
          <w:szCs w:val="22"/>
          <w:lang w:val="es-ES_tradnl"/>
        </w:rPr>
        <w:lastRenderedPageBreak/>
        <w:t>requerimiento, por lo que le recomiendo dirija su petición a la Dirección de Sistema de Agua Potable Alcantarillado y Saneamiento de Ecatepec (SAPASE O.P.D), le hago de su menester que puede consultar la página: http://www.sapase.gob.mx/ o bien comunicarse al teléfono: 57799100, ya que el antes mencionado es un organismo descentralizado en el cual no tiene injerencia este H. Ayuntamiento." Respuesta signada por la Responsable de la Unidad de Informacion.</w:t>
      </w:r>
      <w:r w:rsidR="00240E28" w:rsidRPr="007C725F">
        <w:rPr>
          <w:rFonts w:ascii="Palatino Linotype" w:hAnsi="Palatino Linotype" w:cs="Arial"/>
          <w:i/>
          <w:sz w:val="22"/>
          <w:szCs w:val="22"/>
          <w:lang w:val="es-ES_tradnl"/>
        </w:rPr>
        <w:t>”</w:t>
      </w:r>
      <w:r w:rsidR="005A15B3" w:rsidRPr="007C725F">
        <w:rPr>
          <w:rFonts w:ascii="Palatino Linotype" w:hAnsi="Palatino Linotype" w:cs="Arial"/>
          <w:i/>
          <w:sz w:val="22"/>
          <w:szCs w:val="22"/>
          <w:lang w:val="es-ES_tradnl"/>
        </w:rPr>
        <w:t xml:space="preserve"> </w:t>
      </w:r>
    </w:p>
    <w:p w:rsidR="00200E87" w:rsidRPr="007C725F" w:rsidRDefault="00200E87" w:rsidP="00B5322E">
      <w:pPr>
        <w:ind w:right="901"/>
        <w:jc w:val="both"/>
        <w:rPr>
          <w:rFonts w:ascii="Palatino Linotype" w:hAnsi="Palatino Linotype" w:cs="Arial"/>
          <w:b/>
          <w:sz w:val="18"/>
          <w:lang w:val="es-ES_tradnl"/>
        </w:rPr>
      </w:pPr>
    </w:p>
    <w:p w:rsidR="00E877F8" w:rsidRPr="007C725F" w:rsidRDefault="00E877F8" w:rsidP="00EC3A5E">
      <w:pPr>
        <w:spacing w:line="360" w:lineRule="auto"/>
        <w:jc w:val="both"/>
        <w:rPr>
          <w:rFonts w:ascii="Palatino Linotype" w:hAnsi="Palatino Linotype" w:cs="Arial"/>
        </w:rPr>
      </w:pPr>
      <w:r w:rsidRPr="007C725F">
        <w:rPr>
          <w:rFonts w:ascii="Palatino Linotype" w:hAnsi="Palatino Linotype" w:cs="Arial"/>
        </w:rPr>
        <w:t xml:space="preserve">Asimismo, como razones o motivos de inconformidad: </w:t>
      </w:r>
    </w:p>
    <w:p w:rsidR="007848A6" w:rsidRPr="007C725F" w:rsidRDefault="007848A6" w:rsidP="00EC3A5E">
      <w:pPr>
        <w:spacing w:line="360" w:lineRule="auto"/>
        <w:jc w:val="both"/>
        <w:rPr>
          <w:rFonts w:ascii="Palatino Linotype" w:hAnsi="Palatino Linotype" w:cs="Arial"/>
          <w:sz w:val="18"/>
        </w:rPr>
      </w:pPr>
    </w:p>
    <w:p w:rsidR="00794665" w:rsidRPr="007C725F" w:rsidRDefault="00816D47" w:rsidP="00816D47">
      <w:pPr>
        <w:spacing w:line="276" w:lineRule="auto"/>
        <w:ind w:left="851" w:right="899"/>
        <w:jc w:val="both"/>
        <w:rPr>
          <w:rFonts w:ascii="Palatino Linotype" w:hAnsi="Palatino Linotype" w:cs="Arial"/>
          <w:i/>
          <w:sz w:val="22"/>
          <w:szCs w:val="22"/>
          <w:lang w:val="es-ES_tradnl"/>
        </w:rPr>
      </w:pPr>
      <w:r w:rsidRPr="007C725F">
        <w:rPr>
          <w:rFonts w:ascii="Palatino Linotype" w:hAnsi="Palatino Linotype" w:cs="Arial"/>
          <w:i/>
          <w:sz w:val="22"/>
          <w:szCs w:val="22"/>
          <w:lang w:val="es-ES_tradnl"/>
        </w:rPr>
        <w:t xml:space="preserve"> </w:t>
      </w:r>
      <w:r w:rsidR="00794665" w:rsidRPr="007C725F">
        <w:rPr>
          <w:rFonts w:ascii="Palatino Linotype" w:hAnsi="Palatino Linotype" w:cs="Arial"/>
          <w:i/>
          <w:sz w:val="22"/>
          <w:szCs w:val="22"/>
          <w:lang w:val="es-ES_tradnl"/>
        </w:rPr>
        <w:t>“</w:t>
      </w:r>
      <w:r w:rsidR="00281078" w:rsidRPr="007C725F">
        <w:rPr>
          <w:rFonts w:ascii="Palatino Linotype" w:hAnsi="Palatino Linotype" w:cs="Arial"/>
          <w:i/>
          <w:sz w:val="22"/>
          <w:szCs w:val="22"/>
          <w:lang w:val="es-ES_tradnl"/>
        </w:rPr>
        <w:t>La negativa a entregar la información que se solicitó. Lo anterior en virtud de que unicamente se constriñe a señalar que no está obligado a responder dicha solicitud, no obstante, como puede observarse en el Bando Municipal especificamente en su artículo 13, el Presidente Municipal se auxiliará de diversas dependencias, las cuales se encuentran subordinadas al mismo, debiendo aclarar que tal y como el propio artículo 13 en comento lo dispone en su fracción VIII inciso a), el Organismo Público Descentralizado denominado Sistema de Agua Potable, Alcantarillado y Saneamiento de Ecatepec (S.A.P.A.S.E), es una de las depedencias que se encuentran subordinados al C. Presidente Municipal, razón por la cual es correcta la solicitud de información enviada a ese H. Ayuntamiento y resulta erroneo así como un desconocimiento de la norma municipal, que no exista la obligación de atender la petición mencionada. Aunado a ello, como puede advertirse, la respeusta emitida carece de todos y cada uno de los requisitos que señala la Constitución Política de los Estados Unidos Mexicanos, debido a que la autoridad no funda ni motiva su respuesta y sólo se constriñe a una negación y derivar al suscrito a otra área, que por cierto, está subordinada al Presidente Municipal. Incumpliendo con ello las obligaciones constitucionales que le impone la normatividad aplicable. Por lo anterior, así como por los razonamientos que deriven del análisis de la escueta e inexperta respuesta emitida por la autoridad obligada a responder, le solicito se pronuncie al respecto y se ordene la entrega de la información requerida en los términos solicitados por el suscrito.</w:t>
      </w:r>
      <w:r w:rsidR="00AD57D1" w:rsidRPr="007C725F">
        <w:rPr>
          <w:rFonts w:ascii="Palatino Linotype" w:hAnsi="Palatino Linotype" w:cs="Arial"/>
          <w:i/>
          <w:sz w:val="22"/>
          <w:szCs w:val="22"/>
          <w:lang w:val="es-ES_tradnl"/>
        </w:rPr>
        <w:t>”</w:t>
      </w:r>
    </w:p>
    <w:p w:rsidR="00D03FC4" w:rsidRPr="007C725F" w:rsidRDefault="00D03FC4" w:rsidP="00794665">
      <w:pPr>
        <w:ind w:left="851" w:right="901"/>
        <w:jc w:val="both"/>
        <w:rPr>
          <w:rFonts w:ascii="Palatino Linotype" w:hAnsi="Palatino Linotype" w:cs="Arial"/>
          <w:i/>
          <w:sz w:val="16"/>
          <w:szCs w:val="22"/>
          <w:lang w:val="es-ES_tradnl"/>
        </w:rPr>
      </w:pPr>
    </w:p>
    <w:p w:rsidR="00D519BE" w:rsidRPr="007C725F" w:rsidRDefault="00D519BE" w:rsidP="00EC3A5E">
      <w:pPr>
        <w:pStyle w:val="Prrafodelista"/>
        <w:spacing w:line="360" w:lineRule="auto"/>
        <w:ind w:left="0"/>
        <w:contextualSpacing w:val="0"/>
        <w:jc w:val="both"/>
        <w:rPr>
          <w:rFonts w:ascii="Palatino Linotype" w:hAnsi="Palatino Linotype" w:cs="Arial"/>
          <w:lang w:val="es-ES_tradnl"/>
        </w:rPr>
      </w:pPr>
      <w:r w:rsidRPr="007C725F">
        <w:rPr>
          <w:rFonts w:ascii="Palatino Linotype" w:hAnsi="Palatino Linotype" w:cs="Arial"/>
          <w:b/>
          <w:sz w:val="28"/>
          <w:szCs w:val="28"/>
        </w:rPr>
        <w:t xml:space="preserve">V. </w:t>
      </w:r>
      <w:r w:rsidRPr="007C725F">
        <w:rPr>
          <w:rFonts w:ascii="Palatino Linotype" w:hAnsi="Palatino Linotype" w:cs="Arial"/>
        </w:rPr>
        <w:t>El</w:t>
      </w:r>
      <w:r w:rsidR="008A2334" w:rsidRPr="007C725F">
        <w:rPr>
          <w:rFonts w:ascii="Palatino Linotype" w:hAnsi="Palatino Linotype" w:cs="Arial"/>
        </w:rPr>
        <w:t xml:space="preserve"> </w:t>
      </w:r>
      <w:r w:rsidR="00281078" w:rsidRPr="007C725F">
        <w:rPr>
          <w:rFonts w:ascii="Palatino Linotype" w:hAnsi="Palatino Linotype" w:cs="Arial"/>
        </w:rPr>
        <w:t>cuatro</w:t>
      </w:r>
      <w:r w:rsidR="00C33846" w:rsidRPr="007C725F">
        <w:rPr>
          <w:rFonts w:ascii="Palatino Linotype" w:hAnsi="Palatino Linotype" w:cs="Arial"/>
        </w:rPr>
        <w:t xml:space="preserve"> </w:t>
      </w:r>
      <w:r w:rsidR="00591747" w:rsidRPr="007C725F">
        <w:rPr>
          <w:rFonts w:ascii="Palatino Linotype" w:hAnsi="Palatino Linotype" w:cs="Arial"/>
        </w:rPr>
        <w:t xml:space="preserve">de </w:t>
      </w:r>
      <w:r w:rsidR="00281078" w:rsidRPr="007C725F">
        <w:rPr>
          <w:rFonts w:ascii="Palatino Linotype" w:hAnsi="Palatino Linotype" w:cs="Arial"/>
        </w:rPr>
        <w:t>marzo</w:t>
      </w:r>
      <w:r w:rsidR="00591747" w:rsidRPr="007C725F">
        <w:rPr>
          <w:rFonts w:ascii="Palatino Linotype" w:hAnsi="Palatino Linotype" w:cs="Arial"/>
        </w:rPr>
        <w:t xml:space="preserve"> </w:t>
      </w:r>
      <w:r w:rsidR="00E96B80" w:rsidRPr="007C725F">
        <w:rPr>
          <w:rFonts w:ascii="Palatino Linotype" w:hAnsi="Palatino Linotype" w:cs="Arial"/>
        </w:rPr>
        <w:t>de dos mil dieci</w:t>
      </w:r>
      <w:r w:rsidR="00281078" w:rsidRPr="007C725F">
        <w:rPr>
          <w:rFonts w:ascii="Palatino Linotype" w:hAnsi="Palatino Linotype" w:cs="Arial"/>
        </w:rPr>
        <w:t>nueve</w:t>
      </w:r>
      <w:r w:rsidRPr="007C725F">
        <w:rPr>
          <w:rFonts w:ascii="Palatino Linotype" w:hAnsi="Palatino Linotype" w:cs="Arial"/>
        </w:rPr>
        <w:t xml:space="preserve">, </w:t>
      </w:r>
      <w:r w:rsidR="000A7A70" w:rsidRPr="007C725F">
        <w:rPr>
          <w:rFonts w:ascii="Palatino Linotype" w:hAnsi="Palatino Linotype" w:cs="Arial"/>
        </w:rPr>
        <w:t>el</w:t>
      </w:r>
      <w:r w:rsidRPr="007C725F">
        <w:rPr>
          <w:rFonts w:ascii="Palatino Linotype" w:hAnsi="Palatino Linotype" w:cs="Arial"/>
        </w:rPr>
        <w:t xml:space="preserve"> </w:t>
      </w:r>
      <w:r w:rsidRPr="007C725F">
        <w:rPr>
          <w:rFonts w:ascii="Palatino Linotype" w:hAnsi="Palatino Linotype" w:cs="Arial"/>
          <w:lang w:val="es-ES_tradnl"/>
        </w:rPr>
        <w:t>recurso de que</w:t>
      </w:r>
      <w:r w:rsidRPr="007C725F">
        <w:rPr>
          <w:rFonts w:ascii="Palatino Linotype" w:hAnsi="Palatino Linotype" w:cs="Arial"/>
        </w:rPr>
        <w:t xml:space="preserve"> se trata</w:t>
      </w:r>
      <w:r w:rsidR="005D5810" w:rsidRPr="007C725F">
        <w:rPr>
          <w:rFonts w:ascii="Palatino Linotype" w:hAnsi="Palatino Linotype" w:cs="Arial"/>
          <w:lang w:val="es-ES_tradnl"/>
        </w:rPr>
        <w:t xml:space="preserve"> se </w:t>
      </w:r>
      <w:r w:rsidR="00C33846" w:rsidRPr="007C725F">
        <w:rPr>
          <w:rFonts w:ascii="Palatino Linotype" w:hAnsi="Palatino Linotype" w:cs="Arial"/>
          <w:lang w:val="es-ES_tradnl"/>
        </w:rPr>
        <w:t>envió</w:t>
      </w:r>
      <w:r w:rsidRPr="007C725F">
        <w:rPr>
          <w:rFonts w:ascii="Palatino Linotype" w:hAnsi="Palatino Linotype" w:cs="Arial"/>
          <w:lang w:val="es-ES_tradnl"/>
        </w:rPr>
        <w:t xml:space="preserve"> electrónicamente al Instituto de </w:t>
      </w:r>
      <w:r w:rsidRPr="007C725F">
        <w:rPr>
          <w:rFonts w:ascii="Palatino Linotype" w:eastAsia="Arial Unicode MS" w:hAnsi="Palatino Linotype" w:cs="Arial"/>
        </w:rPr>
        <w:t>Transparencia</w:t>
      </w:r>
      <w:r w:rsidRPr="007C725F">
        <w:rPr>
          <w:rFonts w:ascii="Palatino Linotype" w:hAnsi="Palatino Linotype" w:cs="Arial"/>
          <w:lang w:val="es-ES_tradnl"/>
        </w:rPr>
        <w:t xml:space="preserve">, Acceso a la Información Pública y Protección de Datos Personales del Estado de México y Municipios y con fundamento </w:t>
      </w:r>
      <w:r w:rsidRPr="007C725F">
        <w:rPr>
          <w:rFonts w:ascii="Palatino Linotype" w:hAnsi="Palatino Linotype" w:cs="Arial"/>
          <w:lang w:val="es-ES_tradnl"/>
        </w:rPr>
        <w:lastRenderedPageBreak/>
        <w:t>en el artículo 185</w:t>
      </w:r>
      <w:r w:rsidR="00704FF0" w:rsidRPr="007C725F">
        <w:rPr>
          <w:rFonts w:ascii="Palatino Linotype" w:hAnsi="Palatino Linotype" w:cs="Arial"/>
          <w:lang w:val="es-ES_tradnl"/>
        </w:rPr>
        <w:t>,</w:t>
      </w:r>
      <w:r w:rsidRPr="007C725F">
        <w:rPr>
          <w:rFonts w:ascii="Palatino Linotype" w:hAnsi="Palatino Linotype" w:cs="Arial"/>
          <w:lang w:val="es-ES_tradnl"/>
        </w:rPr>
        <w:t xml:space="preserve"> fracción I de la </w:t>
      </w:r>
      <w:r w:rsidRPr="007C725F">
        <w:rPr>
          <w:rFonts w:ascii="Palatino Linotype" w:hAnsi="Palatino Linotype"/>
        </w:rPr>
        <w:t>Ley de Transparencia y Acceso a la Información Pública del Estado de México y Municipios</w:t>
      </w:r>
      <w:r w:rsidRPr="007C725F">
        <w:rPr>
          <w:rFonts w:ascii="Palatino Linotype" w:hAnsi="Palatino Linotype" w:cs="Arial"/>
          <w:lang w:val="es-ES_tradnl"/>
        </w:rPr>
        <w:t>, se turn</w:t>
      </w:r>
      <w:r w:rsidR="000A7A70" w:rsidRPr="007C725F">
        <w:rPr>
          <w:rFonts w:ascii="Palatino Linotype" w:hAnsi="Palatino Linotype" w:cs="Arial"/>
          <w:lang w:val="es-ES_tradnl"/>
        </w:rPr>
        <w:t>o</w:t>
      </w:r>
      <w:r w:rsidRPr="007C725F">
        <w:rPr>
          <w:rFonts w:ascii="Palatino Linotype" w:hAnsi="Palatino Linotype" w:cs="Arial"/>
          <w:lang w:val="es-ES_tradnl"/>
        </w:rPr>
        <w:t xml:space="preserve"> </w:t>
      </w:r>
      <w:r w:rsidR="00FF25C2" w:rsidRPr="007C725F">
        <w:rPr>
          <w:rFonts w:ascii="Palatino Linotype" w:hAnsi="Palatino Linotype" w:cs="Arial"/>
          <w:bCs/>
        </w:rPr>
        <w:t>a la</w:t>
      </w:r>
      <w:r w:rsidR="00FF25C2" w:rsidRPr="007C725F">
        <w:rPr>
          <w:rFonts w:ascii="Palatino Linotype" w:hAnsi="Palatino Linotype"/>
        </w:rPr>
        <w:t xml:space="preserve"> </w:t>
      </w:r>
      <w:r w:rsidR="00FF25C2" w:rsidRPr="007C725F">
        <w:rPr>
          <w:rFonts w:ascii="Palatino Linotype" w:hAnsi="Palatino Linotype" w:cs="Arial"/>
          <w:lang w:val="es-ES_tradnl"/>
        </w:rPr>
        <w:t xml:space="preserve">Comisionada </w:t>
      </w:r>
      <w:r w:rsidR="00FF25C2" w:rsidRPr="007C725F">
        <w:rPr>
          <w:rFonts w:ascii="Palatino Linotype" w:hAnsi="Palatino Linotype" w:cs="Arial"/>
          <w:b/>
          <w:lang w:val="es-ES_tradnl"/>
        </w:rPr>
        <w:t>EVA ABAID YAPUR</w:t>
      </w:r>
      <w:r w:rsidR="002233A2" w:rsidRPr="007C725F">
        <w:rPr>
          <w:rFonts w:ascii="Palatino Linotype" w:hAnsi="Palatino Linotype" w:cs="Arial"/>
          <w:b/>
          <w:lang w:val="es-ES_tradnl"/>
        </w:rPr>
        <w:t>;</w:t>
      </w:r>
      <w:r w:rsidR="00FF25C2" w:rsidRPr="007C725F">
        <w:rPr>
          <w:rFonts w:ascii="Palatino Linotype" w:hAnsi="Palatino Linotype" w:cs="Arial"/>
          <w:lang w:val="es-ES_tradnl"/>
        </w:rPr>
        <w:t xml:space="preserve"> a efecto de que decretaran su admisión o desechamiento.</w:t>
      </w:r>
    </w:p>
    <w:p w:rsidR="008A24CB" w:rsidRPr="007C725F" w:rsidRDefault="008A24CB" w:rsidP="00EC3A5E">
      <w:pPr>
        <w:pStyle w:val="Prrafodelista"/>
        <w:spacing w:line="360" w:lineRule="auto"/>
        <w:ind w:left="0"/>
        <w:contextualSpacing w:val="0"/>
        <w:jc w:val="both"/>
        <w:rPr>
          <w:rFonts w:ascii="Palatino Linotype" w:hAnsi="Palatino Linotype" w:cs="Arial"/>
          <w:lang w:val="es-ES_tradnl"/>
        </w:rPr>
      </w:pPr>
    </w:p>
    <w:p w:rsidR="004D3F2D" w:rsidRPr="007C725F" w:rsidRDefault="004D3F2D" w:rsidP="00EC3A5E">
      <w:pPr>
        <w:pStyle w:val="Piedepgina"/>
        <w:spacing w:line="360" w:lineRule="auto"/>
        <w:jc w:val="both"/>
        <w:rPr>
          <w:rFonts w:ascii="Palatino Linotype" w:hAnsi="Palatino Linotype" w:cs="Arial"/>
        </w:rPr>
      </w:pPr>
      <w:r w:rsidRPr="007C725F">
        <w:rPr>
          <w:rFonts w:ascii="Palatino Linotype" w:hAnsi="Palatino Linotype" w:cs="Arial"/>
          <w:b/>
          <w:sz w:val="28"/>
        </w:rPr>
        <w:t>V</w:t>
      </w:r>
      <w:r w:rsidR="00E74CCA" w:rsidRPr="007C725F">
        <w:rPr>
          <w:rFonts w:ascii="Palatino Linotype" w:hAnsi="Palatino Linotype" w:cs="Arial"/>
          <w:b/>
          <w:sz w:val="28"/>
        </w:rPr>
        <w:t>I</w:t>
      </w:r>
      <w:r w:rsidRPr="007C725F">
        <w:rPr>
          <w:rFonts w:ascii="Palatino Linotype" w:hAnsi="Palatino Linotype" w:cs="Arial"/>
          <w:b/>
          <w:sz w:val="28"/>
        </w:rPr>
        <w:t xml:space="preserve">. </w:t>
      </w:r>
      <w:r w:rsidRPr="007C725F">
        <w:rPr>
          <w:rFonts w:ascii="Palatino Linotype" w:hAnsi="Palatino Linotype" w:cs="Arial"/>
        </w:rPr>
        <w:t>De las constancias de</w:t>
      </w:r>
      <w:r w:rsidR="00B91C0C" w:rsidRPr="007C725F">
        <w:rPr>
          <w:rFonts w:ascii="Palatino Linotype" w:hAnsi="Palatino Linotype" w:cs="Arial"/>
        </w:rPr>
        <w:t xml:space="preserve"> </w:t>
      </w:r>
      <w:r w:rsidRPr="007C725F">
        <w:rPr>
          <w:rFonts w:ascii="Palatino Linotype" w:hAnsi="Palatino Linotype" w:cs="Arial"/>
        </w:rPr>
        <w:t>l</w:t>
      </w:r>
      <w:r w:rsidR="00B91C0C" w:rsidRPr="007C725F">
        <w:rPr>
          <w:rFonts w:ascii="Palatino Linotype" w:hAnsi="Palatino Linotype" w:cs="Arial"/>
        </w:rPr>
        <w:t>os</w:t>
      </w:r>
      <w:r w:rsidRPr="007C725F">
        <w:rPr>
          <w:rFonts w:ascii="Palatino Linotype" w:hAnsi="Palatino Linotype" w:cs="Arial"/>
        </w:rPr>
        <w:t xml:space="preserve"> expediente</w:t>
      </w:r>
      <w:r w:rsidR="00B21202" w:rsidRPr="007C725F">
        <w:rPr>
          <w:rFonts w:ascii="Palatino Linotype" w:hAnsi="Palatino Linotype" w:cs="Arial"/>
        </w:rPr>
        <w:t>s</w:t>
      </w:r>
      <w:r w:rsidRPr="007C725F">
        <w:rPr>
          <w:rFonts w:ascii="Palatino Linotype" w:hAnsi="Palatino Linotype" w:cs="Arial"/>
        </w:rPr>
        <w:t xml:space="preserve"> electrónico</w:t>
      </w:r>
      <w:r w:rsidR="00B21202" w:rsidRPr="007C725F">
        <w:rPr>
          <w:rFonts w:ascii="Palatino Linotype" w:hAnsi="Palatino Linotype" w:cs="Arial"/>
        </w:rPr>
        <w:t>s</w:t>
      </w:r>
      <w:r w:rsidRPr="007C725F">
        <w:rPr>
          <w:rFonts w:ascii="Palatino Linotype" w:hAnsi="Palatino Linotype" w:cs="Arial"/>
        </w:rPr>
        <w:t xml:space="preserve"> del</w:t>
      </w:r>
      <w:r w:rsidRPr="007C725F">
        <w:rPr>
          <w:rFonts w:ascii="Palatino Linotype" w:hAnsi="Palatino Linotype" w:cs="Arial"/>
          <w:b/>
        </w:rPr>
        <w:t xml:space="preserve"> SAIMEX</w:t>
      </w:r>
      <w:r w:rsidRPr="007C725F">
        <w:rPr>
          <w:rFonts w:ascii="Palatino Linotype" w:hAnsi="Palatino Linotype" w:cs="Arial"/>
        </w:rPr>
        <w:t xml:space="preserve">, se desprende que en fecha </w:t>
      </w:r>
      <w:r w:rsidR="00281078" w:rsidRPr="007C725F">
        <w:rPr>
          <w:rFonts w:ascii="Palatino Linotype" w:hAnsi="Palatino Linotype" w:cs="Arial"/>
        </w:rPr>
        <w:t>ocho</w:t>
      </w:r>
      <w:r w:rsidR="008978FC" w:rsidRPr="007C725F">
        <w:rPr>
          <w:rFonts w:ascii="Palatino Linotype" w:hAnsi="Palatino Linotype" w:cs="Arial"/>
        </w:rPr>
        <w:t xml:space="preserve"> de </w:t>
      </w:r>
      <w:r w:rsidR="00281078" w:rsidRPr="007C725F">
        <w:rPr>
          <w:rFonts w:ascii="Palatino Linotype" w:hAnsi="Palatino Linotype" w:cs="Arial"/>
        </w:rPr>
        <w:t>marzo</w:t>
      </w:r>
      <w:r w:rsidR="008978FC" w:rsidRPr="007C725F">
        <w:rPr>
          <w:rFonts w:ascii="Palatino Linotype" w:hAnsi="Palatino Linotype" w:cs="Arial"/>
        </w:rPr>
        <w:t xml:space="preserve"> </w:t>
      </w:r>
      <w:r w:rsidR="00340794" w:rsidRPr="007C725F">
        <w:rPr>
          <w:rFonts w:ascii="Palatino Linotype" w:hAnsi="Palatino Linotype" w:cs="Arial"/>
        </w:rPr>
        <w:t>d</w:t>
      </w:r>
      <w:r w:rsidR="007261F3" w:rsidRPr="007C725F">
        <w:rPr>
          <w:rFonts w:ascii="Palatino Linotype" w:hAnsi="Palatino Linotype" w:cs="Arial"/>
        </w:rPr>
        <w:t>e dos mil dieci</w:t>
      </w:r>
      <w:r w:rsidR="00281078" w:rsidRPr="007C725F">
        <w:rPr>
          <w:rFonts w:ascii="Palatino Linotype" w:hAnsi="Palatino Linotype" w:cs="Arial"/>
        </w:rPr>
        <w:t>nueve</w:t>
      </w:r>
      <w:r w:rsidRPr="007C725F">
        <w:rPr>
          <w:rFonts w:ascii="Palatino Linotype" w:hAnsi="Palatino Linotype" w:cs="Arial"/>
        </w:rPr>
        <w:t>, se acordó la admisión a trámite de</w:t>
      </w:r>
      <w:r w:rsidR="000A7A70" w:rsidRPr="007C725F">
        <w:rPr>
          <w:rFonts w:ascii="Palatino Linotype" w:hAnsi="Palatino Linotype" w:cs="Arial"/>
        </w:rPr>
        <w:t>l</w:t>
      </w:r>
      <w:r w:rsidRPr="007C725F">
        <w:rPr>
          <w:rFonts w:ascii="Palatino Linotype" w:hAnsi="Palatino Linotype" w:cs="Arial"/>
        </w:rPr>
        <w:t xml:space="preserve"> recurso de revisión que nos ocupa, así como la integración del expediente</w:t>
      </w:r>
      <w:r w:rsidR="000A7A70" w:rsidRPr="007C725F">
        <w:rPr>
          <w:rFonts w:ascii="Palatino Linotype" w:hAnsi="Palatino Linotype" w:cs="Arial"/>
        </w:rPr>
        <w:t xml:space="preserve"> </w:t>
      </w:r>
      <w:r w:rsidRPr="007C725F">
        <w:rPr>
          <w:rFonts w:ascii="Palatino Linotype" w:hAnsi="Palatino Linotype" w:cs="Arial"/>
        </w:rPr>
        <w:t>respectivo, mismo</w:t>
      </w:r>
      <w:r w:rsidR="000A7A70" w:rsidRPr="007C725F">
        <w:rPr>
          <w:rFonts w:ascii="Palatino Linotype" w:hAnsi="Palatino Linotype" w:cs="Arial"/>
        </w:rPr>
        <w:t xml:space="preserve"> </w:t>
      </w:r>
      <w:r w:rsidRPr="007C725F">
        <w:rPr>
          <w:rFonts w:ascii="Palatino Linotype" w:hAnsi="Palatino Linotype" w:cs="Arial"/>
        </w:rPr>
        <w:t>que se pus</w:t>
      </w:r>
      <w:r w:rsidR="000A7A70" w:rsidRPr="007C725F">
        <w:rPr>
          <w:rFonts w:ascii="Palatino Linotype" w:hAnsi="Palatino Linotype" w:cs="Arial"/>
        </w:rPr>
        <w:t xml:space="preserve">o </w:t>
      </w:r>
      <w:r w:rsidRPr="007C725F">
        <w:rPr>
          <w:rFonts w:ascii="Palatino Linotype" w:hAnsi="Palatino Linotype" w:cs="Arial"/>
        </w:rPr>
        <w:t xml:space="preserve">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C725F">
        <w:rPr>
          <w:rFonts w:ascii="Palatino Linotype" w:hAnsi="Palatino Linotype" w:cs="Arial"/>
          <w:b/>
        </w:rPr>
        <w:t xml:space="preserve">EL SUJETO OBLIGADO </w:t>
      </w:r>
      <w:r w:rsidRPr="007C725F">
        <w:rPr>
          <w:rFonts w:ascii="Palatino Linotype" w:hAnsi="Palatino Linotype" w:cs="Arial"/>
        </w:rPr>
        <w:t>rindiera su</w:t>
      </w:r>
      <w:r w:rsidRPr="007C725F">
        <w:rPr>
          <w:rFonts w:ascii="Palatino Linotype" w:hAnsi="Palatino Linotype" w:cs="Arial"/>
          <w:b/>
        </w:rPr>
        <w:t xml:space="preserve"> </w:t>
      </w:r>
      <w:r w:rsidR="00B2731D" w:rsidRPr="007C725F">
        <w:rPr>
          <w:rFonts w:ascii="Palatino Linotype" w:hAnsi="Palatino Linotype" w:cs="Arial"/>
        </w:rPr>
        <w:t>Informe Justificado</w:t>
      </w:r>
      <w:r w:rsidRPr="007C725F">
        <w:rPr>
          <w:rFonts w:ascii="Palatino Linotype" w:hAnsi="Palatino Linotype" w:cs="Arial"/>
        </w:rPr>
        <w:t>.</w:t>
      </w:r>
    </w:p>
    <w:p w:rsidR="00F13D4E" w:rsidRPr="007C725F" w:rsidRDefault="00F13D4E" w:rsidP="00EC3A5E">
      <w:pPr>
        <w:pStyle w:val="Piedepgina"/>
        <w:spacing w:line="360" w:lineRule="auto"/>
        <w:jc w:val="both"/>
        <w:rPr>
          <w:rFonts w:ascii="Palatino Linotype" w:hAnsi="Palatino Linotype" w:cs="Arial"/>
        </w:rPr>
      </w:pPr>
    </w:p>
    <w:p w:rsidR="00F569D6" w:rsidRPr="007C725F" w:rsidRDefault="008978FC" w:rsidP="002A4AD9">
      <w:pPr>
        <w:spacing w:line="360" w:lineRule="auto"/>
        <w:jc w:val="both"/>
        <w:rPr>
          <w:rFonts w:ascii="Palatino Linotype" w:eastAsia="Arial Unicode MS" w:hAnsi="Palatino Linotype" w:cs="Arial"/>
        </w:rPr>
      </w:pPr>
      <w:r w:rsidRPr="007C725F">
        <w:rPr>
          <w:rFonts w:ascii="Palatino Linotype" w:eastAsia="Arial Unicode MS" w:hAnsi="Palatino Linotype" w:cs="Arial"/>
          <w:b/>
          <w:sz w:val="28"/>
          <w:szCs w:val="28"/>
        </w:rPr>
        <w:t>VI</w:t>
      </w:r>
      <w:r w:rsidR="00E74CCA" w:rsidRPr="007C725F">
        <w:rPr>
          <w:rFonts w:ascii="Palatino Linotype" w:eastAsia="Arial Unicode MS" w:hAnsi="Palatino Linotype" w:cs="Arial"/>
          <w:b/>
          <w:sz w:val="28"/>
          <w:szCs w:val="28"/>
        </w:rPr>
        <w:t>I</w:t>
      </w:r>
      <w:r w:rsidRPr="007C725F">
        <w:rPr>
          <w:rFonts w:ascii="Palatino Linotype" w:eastAsia="Arial Unicode MS" w:hAnsi="Palatino Linotype" w:cs="Arial"/>
          <w:b/>
          <w:sz w:val="28"/>
          <w:szCs w:val="28"/>
        </w:rPr>
        <w:t xml:space="preserve">. </w:t>
      </w:r>
      <w:r w:rsidRPr="007C725F">
        <w:rPr>
          <w:rFonts w:ascii="Palatino Linotype" w:eastAsia="Arial Unicode MS" w:hAnsi="Palatino Linotype" w:cs="Arial"/>
        </w:rPr>
        <w:t xml:space="preserve">Conforme a las constancias del </w:t>
      </w:r>
      <w:r w:rsidRPr="007C725F">
        <w:rPr>
          <w:rFonts w:ascii="Palatino Linotype" w:eastAsia="Arial Unicode MS" w:hAnsi="Palatino Linotype" w:cs="Arial"/>
          <w:b/>
        </w:rPr>
        <w:t>SAIMEX</w:t>
      </w:r>
      <w:r w:rsidRPr="007C725F">
        <w:rPr>
          <w:rFonts w:ascii="Palatino Linotype" w:eastAsia="Arial Unicode MS" w:hAnsi="Palatino Linotype" w:cs="Arial"/>
        </w:rPr>
        <w:t xml:space="preserve"> se desprende que atento a </w:t>
      </w:r>
      <w:r w:rsidR="003A5088" w:rsidRPr="007C725F">
        <w:rPr>
          <w:rFonts w:ascii="Palatino Linotype" w:eastAsia="Arial Unicode MS" w:hAnsi="Palatino Linotype" w:cs="Arial"/>
        </w:rPr>
        <w:t xml:space="preserve">lo dispuesto en el artículo 185, fracción III </w:t>
      </w:r>
      <w:r w:rsidRPr="007C725F">
        <w:rPr>
          <w:rFonts w:ascii="Palatino Linotype" w:eastAsia="Arial Unicode MS" w:hAnsi="Palatino Linotype" w:cs="Arial"/>
        </w:rPr>
        <w:t>de la Ley de Transparencia y Acceso a la Información Pública del Estado de México y Municipios, dentro del término legalmente concedido a</w:t>
      </w:r>
      <w:r w:rsidR="00281078" w:rsidRPr="007C725F">
        <w:rPr>
          <w:rFonts w:ascii="Palatino Linotype" w:eastAsia="Arial Unicode MS" w:hAnsi="Palatino Linotype" w:cs="Arial"/>
        </w:rPr>
        <w:t>l</w:t>
      </w:r>
      <w:r w:rsidR="001729DC" w:rsidRPr="007C725F">
        <w:rPr>
          <w:rFonts w:ascii="Palatino Linotype" w:eastAsia="Arial Unicode MS" w:hAnsi="Palatino Linotype" w:cs="Arial"/>
        </w:rPr>
        <w:t xml:space="preserve"> </w:t>
      </w:r>
      <w:r w:rsidRPr="007C725F">
        <w:rPr>
          <w:rFonts w:ascii="Palatino Linotype" w:eastAsia="Arial Unicode MS" w:hAnsi="Palatino Linotype" w:cs="Arial"/>
          <w:b/>
        </w:rPr>
        <w:t>RECURRENTE</w:t>
      </w:r>
      <w:r w:rsidR="003A5088" w:rsidRPr="007C725F">
        <w:rPr>
          <w:rFonts w:ascii="Palatino Linotype" w:eastAsia="Arial Unicode MS" w:hAnsi="Palatino Linotype" w:cs="Arial"/>
          <w:b/>
        </w:rPr>
        <w:t xml:space="preserve"> </w:t>
      </w:r>
      <w:r w:rsidR="003A5088" w:rsidRPr="007C725F">
        <w:rPr>
          <w:rFonts w:ascii="Palatino Linotype" w:eastAsia="Arial Unicode MS" w:hAnsi="Palatino Linotype" w:cs="Arial"/>
        </w:rPr>
        <w:t>el veintidós de abril de dos mil diecinueve</w:t>
      </w:r>
      <w:r w:rsidR="00BF6B0F" w:rsidRPr="007C725F">
        <w:rPr>
          <w:rFonts w:ascii="Palatino Linotype" w:eastAsia="Arial Unicode MS" w:hAnsi="Palatino Linotype" w:cs="Arial"/>
        </w:rPr>
        <w:t xml:space="preserve">, </w:t>
      </w:r>
      <w:r w:rsidR="00484973" w:rsidRPr="007C725F">
        <w:rPr>
          <w:rFonts w:ascii="Palatino Linotype" w:eastAsia="Arial Unicode MS" w:hAnsi="Palatino Linotype" w:cs="Arial"/>
        </w:rPr>
        <w:t xml:space="preserve">presentó </w:t>
      </w:r>
      <w:r w:rsidRPr="007C725F">
        <w:rPr>
          <w:rFonts w:ascii="Palatino Linotype" w:eastAsia="Arial Unicode MS" w:hAnsi="Palatino Linotype" w:cs="Arial"/>
        </w:rPr>
        <w:t>alegatos</w:t>
      </w:r>
      <w:r w:rsidR="002A4AD9" w:rsidRPr="007C725F">
        <w:rPr>
          <w:rFonts w:ascii="Palatino Linotype" w:eastAsia="Arial Unicode MS" w:hAnsi="Palatino Linotype" w:cs="Arial"/>
        </w:rPr>
        <w:t xml:space="preserve"> que a su derecho convinier</w:t>
      </w:r>
      <w:r w:rsidR="00281078" w:rsidRPr="007C725F">
        <w:rPr>
          <w:rFonts w:ascii="Palatino Linotype" w:eastAsia="Arial Unicode MS" w:hAnsi="Palatino Linotype" w:cs="Arial"/>
        </w:rPr>
        <w:t>o</w:t>
      </w:r>
      <w:r w:rsidR="002A4AD9" w:rsidRPr="007C725F">
        <w:rPr>
          <w:rFonts w:ascii="Palatino Linotype" w:eastAsia="Arial Unicode MS" w:hAnsi="Palatino Linotype" w:cs="Arial"/>
        </w:rPr>
        <w:t>n.</w:t>
      </w:r>
    </w:p>
    <w:p w:rsidR="00DB5099" w:rsidRPr="007C725F" w:rsidRDefault="00DB5099" w:rsidP="002A4AD9">
      <w:pPr>
        <w:spacing w:line="360" w:lineRule="auto"/>
        <w:jc w:val="both"/>
        <w:rPr>
          <w:rFonts w:ascii="Palatino Linotype" w:eastAsia="Arial Unicode MS" w:hAnsi="Palatino Linotype" w:cs="Arial"/>
          <w:sz w:val="16"/>
        </w:rPr>
      </w:pPr>
    </w:p>
    <w:p w:rsidR="00026229" w:rsidRPr="007C725F" w:rsidRDefault="00D70016" w:rsidP="008978FC">
      <w:pPr>
        <w:spacing w:line="360" w:lineRule="auto"/>
        <w:jc w:val="both"/>
        <w:rPr>
          <w:rFonts w:ascii="Palatino Linotype" w:hAnsi="Palatino Linotype" w:cs="Arial"/>
          <w:lang w:val="es-ES_tradnl"/>
        </w:rPr>
      </w:pPr>
      <w:r w:rsidRPr="007C725F">
        <w:rPr>
          <w:rFonts w:ascii="Palatino Linotype" w:eastAsia="Arial Unicode MS" w:hAnsi="Palatino Linotype" w:cs="Arial"/>
        </w:rPr>
        <w:t>Por</w:t>
      </w:r>
      <w:r w:rsidR="00026229" w:rsidRPr="007C725F">
        <w:rPr>
          <w:rFonts w:ascii="Palatino Linotype" w:eastAsia="Arial Unicode MS" w:hAnsi="Palatino Linotype" w:cs="Arial"/>
        </w:rPr>
        <w:t xml:space="preserve"> su parte</w:t>
      </w:r>
      <w:r w:rsidR="008978FC" w:rsidRPr="007C725F">
        <w:rPr>
          <w:rFonts w:ascii="Palatino Linotype" w:eastAsia="Arial Unicode MS" w:hAnsi="Palatino Linotype" w:cs="Arial"/>
        </w:rPr>
        <w:t xml:space="preserve"> </w:t>
      </w:r>
      <w:r w:rsidR="008978FC" w:rsidRPr="007C725F">
        <w:rPr>
          <w:rFonts w:ascii="Palatino Linotype" w:eastAsia="Arial Unicode MS" w:hAnsi="Palatino Linotype" w:cs="Arial"/>
          <w:b/>
          <w:color w:val="000000"/>
          <w:lang w:val="es-MX" w:eastAsia="es-MX"/>
        </w:rPr>
        <w:t>EL SUJETO OBLIGADO</w:t>
      </w:r>
      <w:r w:rsidR="008978FC" w:rsidRPr="007C725F">
        <w:rPr>
          <w:rFonts w:ascii="Palatino Linotype" w:eastAsia="Arial Unicode MS" w:hAnsi="Palatino Linotype" w:cs="Arial"/>
        </w:rPr>
        <w:t xml:space="preserve"> rindió su Informe Justificado, </w:t>
      </w:r>
      <w:r w:rsidR="002A4AD9" w:rsidRPr="007C725F">
        <w:rPr>
          <w:rFonts w:ascii="Palatino Linotype" w:eastAsia="Arial Unicode MS" w:hAnsi="Palatino Linotype" w:cs="Arial"/>
        </w:rPr>
        <w:t>e</w:t>
      </w:r>
      <w:r w:rsidR="00E74CCA" w:rsidRPr="007C725F">
        <w:rPr>
          <w:rFonts w:ascii="Palatino Linotype" w:eastAsia="Arial Unicode MS" w:hAnsi="Palatino Linotype" w:cs="Arial"/>
        </w:rPr>
        <w:t xml:space="preserve">l día </w:t>
      </w:r>
      <w:r w:rsidR="00A663DA" w:rsidRPr="007C725F">
        <w:rPr>
          <w:rFonts w:ascii="Palatino Linotype" w:eastAsia="Arial Unicode MS" w:hAnsi="Palatino Linotype" w:cs="Arial"/>
        </w:rPr>
        <w:t>once</w:t>
      </w:r>
      <w:r w:rsidR="00C33846" w:rsidRPr="007C725F">
        <w:rPr>
          <w:rFonts w:ascii="Palatino Linotype" w:eastAsia="Arial Unicode MS" w:hAnsi="Palatino Linotype" w:cs="Arial"/>
        </w:rPr>
        <w:t xml:space="preserve"> </w:t>
      </w:r>
      <w:r w:rsidR="002A4AD9" w:rsidRPr="007C725F">
        <w:rPr>
          <w:rFonts w:ascii="Palatino Linotype" w:eastAsia="Arial Unicode MS" w:hAnsi="Palatino Linotype" w:cs="Arial"/>
        </w:rPr>
        <w:t xml:space="preserve">de </w:t>
      </w:r>
      <w:r w:rsidR="00281078" w:rsidRPr="007C725F">
        <w:rPr>
          <w:rFonts w:ascii="Palatino Linotype" w:eastAsia="Arial Unicode MS" w:hAnsi="Palatino Linotype" w:cs="Arial"/>
        </w:rPr>
        <w:t>marzo</w:t>
      </w:r>
      <w:r w:rsidR="002A4AD9" w:rsidRPr="007C725F">
        <w:rPr>
          <w:rFonts w:ascii="Palatino Linotype" w:eastAsia="Arial Unicode MS" w:hAnsi="Palatino Linotype" w:cs="Arial"/>
        </w:rPr>
        <w:t xml:space="preserve"> de dos mil dieci</w:t>
      </w:r>
      <w:r w:rsidR="00A663DA" w:rsidRPr="007C725F">
        <w:rPr>
          <w:rFonts w:ascii="Palatino Linotype" w:eastAsia="Arial Unicode MS" w:hAnsi="Palatino Linotype" w:cs="Arial"/>
        </w:rPr>
        <w:t>nueve</w:t>
      </w:r>
      <w:r w:rsidR="002233A2" w:rsidRPr="007C725F">
        <w:rPr>
          <w:rFonts w:ascii="Palatino Linotype" w:eastAsia="Arial Unicode MS" w:hAnsi="Palatino Linotype" w:cs="Arial"/>
        </w:rPr>
        <w:t xml:space="preserve">, mediante </w:t>
      </w:r>
      <w:r w:rsidR="00E74CCA" w:rsidRPr="007C725F">
        <w:rPr>
          <w:rFonts w:ascii="Palatino Linotype" w:eastAsia="Arial Unicode MS" w:hAnsi="Palatino Linotype" w:cs="Arial"/>
        </w:rPr>
        <w:t>el cual</w:t>
      </w:r>
      <w:r w:rsidR="002233A2" w:rsidRPr="007C725F">
        <w:rPr>
          <w:rFonts w:ascii="Palatino Linotype" w:eastAsia="Arial Unicode MS" w:hAnsi="Palatino Linotype" w:cs="Arial"/>
        </w:rPr>
        <w:t xml:space="preserve"> ratificó</w:t>
      </w:r>
      <w:r w:rsidR="002A4AD9" w:rsidRPr="007C725F">
        <w:rPr>
          <w:rFonts w:ascii="Palatino Linotype" w:eastAsia="Arial Unicode MS" w:hAnsi="Palatino Linotype" w:cs="Arial"/>
        </w:rPr>
        <w:t xml:space="preserve"> su respuesta, por lo que al no encuadrar en lo dispuesto en el</w:t>
      </w:r>
      <w:r w:rsidR="002A4AD9" w:rsidRPr="007C725F">
        <w:rPr>
          <w:rFonts w:ascii="Palatino Linotype" w:hAnsi="Palatino Linotype" w:cs="Arial"/>
          <w:lang w:val="es-ES_tradnl"/>
        </w:rPr>
        <w:t xml:space="preserve"> </w:t>
      </w:r>
      <w:r w:rsidR="00794BA6" w:rsidRPr="007C725F">
        <w:rPr>
          <w:rFonts w:ascii="Palatino Linotype" w:hAnsi="Palatino Linotype"/>
        </w:rPr>
        <w:t>artículo 185</w:t>
      </w:r>
      <w:r w:rsidR="002233A2" w:rsidRPr="007C725F">
        <w:rPr>
          <w:rFonts w:ascii="Palatino Linotype" w:hAnsi="Palatino Linotype"/>
        </w:rPr>
        <w:t>,</w:t>
      </w:r>
      <w:r w:rsidR="00794BA6" w:rsidRPr="007C725F">
        <w:rPr>
          <w:rFonts w:ascii="Palatino Linotype" w:hAnsi="Palatino Linotype"/>
        </w:rPr>
        <w:t xml:space="preserve"> </w:t>
      </w:r>
      <w:r w:rsidR="00E52A8D" w:rsidRPr="007C725F">
        <w:rPr>
          <w:rFonts w:ascii="Palatino Linotype" w:hAnsi="Palatino Linotype"/>
        </w:rPr>
        <w:t xml:space="preserve">fracción II </w:t>
      </w:r>
      <w:r w:rsidR="00794BA6" w:rsidRPr="007C725F">
        <w:rPr>
          <w:rFonts w:ascii="Palatino Linotype" w:hAnsi="Palatino Linotype"/>
        </w:rPr>
        <w:t xml:space="preserve">de la Ley de Transparencia y Acceso a la Información Pública del Estado de México y Municipios, </w:t>
      </w:r>
      <w:r w:rsidR="00E52A8D" w:rsidRPr="007C725F">
        <w:rPr>
          <w:rFonts w:ascii="Palatino Linotype" w:hAnsi="Palatino Linotype"/>
        </w:rPr>
        <w:t>no se puso a la vista de</w:t>
      </w:r>
      <w:r w:rsidR="00281078" w:rsidRPr="007C725F">
        <w:rPr>
          <w:rFonts w:ascii="Palatino Linotype" w:hAnsi="Palatino Linotype"/>
        </w:rPr>
        <w:t>l</w:t>
      </w:r>
      <w:r w:rsidR="00E52A8D" w:rsidRPr="007C725F">
        <w:rPr>
          <w:rFonts w:ascii="Palatino Linotype" w:hAnsi="Palatino Linotype"/>
        </w:rPr>
        <w:t xml:space="preserve"> </w:t>
      </w:r>
      <w:r w:rsidR="00E52A8D" w:rsidRPr="007C725F">
        <w:rPr>
          <w:rFonts w:ascii="Palatino Linotype" w:hAnsi="Palatino Linotype"/>
          <w:b/>
        </w:rPr>
        <w:t>RECURRENTE</w:t>
      </w:r>
      <w:r w:rsidR="00794BA6" w:rsidRPr="007C725F">
        <w:rPr>
          <w:rFonts w:ascii="Palatino Linotype" w:hAnsi="Palatino Linotype"/>
        </w:rPr>
        <w:t>.</w:t>
      </w:r>
      <w:r w:rsidR="00794BA6" w:rsidRPr="007C725F">
        <w:rPr>
          <w:rFonts w:ascii="Palatino Linotype" w:hAnsi="Palatino Linotype" w:cs="Arial"/>
          <w:lang w:val="es-ES_tradnl"/>
        </w:rPr>
        <w:t xml:space="preserve"> </w:t>
      </w:r>
    </w:p>
    <w:p w:rsidR="00B46A13" w:rsidRPr="007C725F" w:rsidRDefault="00B46A13" w:rsidP="008978FC">
      <w:pPr>
        <w:spacing w:line="360" w:lineRule="auto"/>
        <w:jc w:val="both"/>
        <w:rPr>
          <w:rFonts w:ascii="Palatino Linotype" w:hAnsi="Palatino Linotype" w:cs="Arial"/>
          <w:sz w:val="14"/>
          <w:lang w:val="es-ES_tradnl"/>
        </w:rPr>
      </w:pPr>
    </w:p>
    <w:p w:rsidR="00C46CF9" w:rsidRPr="007C725F" w:rsidRDefault="00E74CCA" w:rsidP="005A40DE">
      <w:pPr>
        <w:spacing w:line="360" w:lineRule="auto"/>
        <w:jc w:val="both"/>
        <w:rPr>
          <w:rFonts w:ascii="Palatino Linotype" w:hAnsi="Palatino Linotype" w:cs="Arial"/>
        </w:rPr>
      </w:pPr>
      <w:r w:rsidRPr="007C725F">
        <w:rPr>
          <w:rFonts w:ascii="Palatino Linotype" w:hAnsi="Palatino Linotype"/>
          <w:b/>
          <w:sz w:val="28"/>
          <w:szCs w:val="28"/>
        </w:rPr>
        <w:lastRenderedPageBreak/>
        <w:t>VIII</w:t>
      </w:r>
      <w:r w:rsidR="0000095D" w:rsidRPr="007C725F">
        <w:rPr>
          <w:rFonts w:ascii="Palatino Linotype" w:hAnsi="Palatino Linotype"/>
          <w:b/>
          <w:sz w:val="28"/>
          <w:szCs w:val="28"/>
        </w:rPr>
        <w:t xml:space="preserve">. </w:t>
      </w:r>
      <w:r w:rsidR="00555DFF" w:rsidRPr="007C725F">
        <w:rPr>
          <w:rFonts w:ascii="Palatino Linotype" w:hAnsi="Palatino Linotype" w:cs="Arial"/>
        </w:rPr>
        <w:t>Transcurrido el plazo señalado en el párrafo anterior y, una vez analiza</w:t>
      </w:r>
      <w:r w:rsidRPr="007C725F">
        <w:rPr>
          <w:rFonts w:ascii="Palatino Linotype" w:hAnsi="Palatino Linotype" w:cs="Arial"/>
        </w:rPr>
        <w:t>do el estado procesal que guarda</w:t>
      </w:r>
      <w:r w:rsidR="00555DFF" w:rsidRPr="007C725F">
        <w:rPr>
          <w:rFonts w:ascii="Palatino Linotype" w:hAnsi="Palatino Linotype" w:cs="Arial"/>
        </w:rPr>
        <w:t xml:space="preserve"> </w:t>
      </w:r>
      <w:r w:rsidRPr="007C725F">
        <w:rPr>
          <w:rFonts w:ascii="Palatino Linotype" w:hAnsi="Palatino Linotype" w:cs="Arial"/>
        </w:rPr>
        <w:t>el</w:t>
      </w:r>
      <w:r w:rsidR="00555DFF" w:rsidRPr="007C725F">
        <w:rPr>
          <w:rFonts w:ascii="Palatino Linotype" w:hAnsi="Palatino Linotype" w:cs="Arial"/>
        </w:rPr>
        <w:t xml:space="preserve"> expediente, el </w:t>
      </w:r>
      <w:r w:rsidR="00281078" w:rsidRPr="007C725F">
        <w:rPr>
          <w:rFonts w:ascii="Palatino Linotype" w:hAnsi="Palatino Linotype" w:cs="Arial"/>
        </w:rPr>
        <w:t>nueve</w:t>
      </w:r>
      <w:r w:rsidR="005C2E53" w:rsidRPr="007C725F">
        <w:rPr>
          <w:rFonts w:ascii="Palatino Linotype" w:hAnsi="Palatino Linotype" w:cs="Arial"/>
        </w:rPr>
        <w:t xml:space="preserve"> </w:t>
      </w:r>
      <w:r w:rsidR="00555DFF" w:rsidRPr="007C725F">
        <w:rPr>
          <w:rFonts w:ascii="Palatino Linotype" w:hAnsi="Palatino Linotype" w:cs="Arial"/>
        </w:rPr>
        <w:t xml:space="preserve">de </w:t>
      </w:r>
      <w:r w:rsidR="00281078" w:rsidRPr="007C725F">
        <w:rPr>
          <w:rFonts w:ascii="Palatino Linotype" w:hAnsi="Palatino Linotype" w:cs="Arial"/>
        </w:rPr>
        <w:t>mayo</w:t>
      </w:r>
      <w:r w:rsidR="00555DFF" w:rsidRPr="007C725F">
        <w:rPr>
          <w:rFonts w:ascii="Palatino Linotype" w:hAnsi="Palatino Linotype" w:cs="Arial"/>
        </w:rPr>
        <w:t xml:space="preserve"> de dos mil dieci</w:t>
      </w:r>
      <w:r w:rsidR="00C46CF9" w:rsidRPr="007C725F">
        <w:rPr>
          <w:rFonts w:ascii="Palatino Linotype" w:hAnsi="Palatino Linotype" w:cs="Arial"/>
        </w:rPr>
        <w:t>nueve</w:t>
      </w:r>
      <w:r w:rsidR="00555DFF" w:rsidRPr="007C725F">
        <w:rPr>
          <w:rFonts w:ascii="Palatino Linotype" w:hAnsi="Palatino Linotype" w:cs="Arial"/>
        </w:rPr>
        <w:t>, la Comisionada Ponente acordó el cierre de instrucción, así como la remisión de</w:t>
      </w:r>
      <w:r w:rsidR="003C3833" w:rsidRPr="007C725F">
        <w:rPr>
          <w:rFonts w:ascii="Palatino Linotype" w:hAnsi="Palatino Linotype" w:cs="Arial"/>
        </w:rPr>
        <w:t>l</w:t>
      </w:r>
      <w:r w:rsidR="00555DFF" w:rsidRPr="007C725F">
        <w:rPr>
          <w:rFonts w:ascii="Palatino Linotype" w:hAnsi="Palatino Linotype" w:cs="Arial"/>
        </w:rPr>
        <w:t xml:space="preserve"> mismo a efecto de ser resuelto, de conformidad con lo establecido en el artículo 185 fracciones VI y VIII de la Ley de Transparencia y Acceso a la Información Pública del</w:t>
      </w:r>
      <w:r w:rsidR="00D21C5B" w:rsidRPr="007C725F">
        <w:rPr>
          <w:rFonts w:ascii="Palatino Linotype" w:hAnsi="Palatino Linotype" w:cs="Arial"/>
        </w:rPr>
        <w:t xml:space="preserve"> Estado de México y Municipios; </w:t>
      </w:r>
    </w:p>
    <w:p w:rsidR="00E77F93" w:rsidRPr="007C725F" w:rsidRDefault="00E77F93" w:rsidP="005A40DE">
      <w:pPr>
        <w:spacing w:line="360" w:lineRule="auto"/>
        <w:jc w:val="both"/>
        <w:rPr>
          <w:rFonts w:ascii="Palatino Linotype" w:hAnsi="Palatino Linotype" w:cs="Arial"/>
        </w:rPr>
      </w:pPr>
    </w:p>
    <w:p w:rsidR="00E77F93" w:rsidRPr="007C725F" w:rsidRDefault="00E77F93" w:rsidP="00E77F93">
      <w:pPr>
        <w:pStyle w:val="Prrafodelista"/>
        <w:spacing w:line="360" w:lineRule="auto"/>
        <w:ind w:left="0"/>
        <w:jc w:val="both"/>
        <w:rPr>
          <w:rFonts w:ascii="Palatino Linotype" w:hAnsi="Palatino Linotype" w:cs="Arial"/>
        </w:rPr>
      </w:pPr>
      <w:r w:rsidRPr="007C725F">
        <w:rPr>
          <w:rFonts w:ascii="Palatino Linotype" w:hAnsi="Palatino Linotype" w:cs="Arial"/>
          <w:b/>
          <w:sz w:val="28"/>
          <w:szCs w:val="28"/>
        </w:rPr>
        <w:t>IX.</w:t>
      </w:r>
      <w:r w:rsidRPr="007C725F">
        <w:rPr>
          <w:rFonts w:ascii="Palatino Linotype" w:hAnsi="Palatino Linotype" w:cs="Arial"/>
        </w:rPr>
        <w:t xml:space="preserve"> En fecha </w:t>
      </w:r>
      <w:r w:rsidR="003A5088" w:rsidRPr="007C725F">
        <w:rPr>
          <w:rFonts w:ascii="Palatino Linotype" w:hAnsi="Palatino Linotype" w:cs="Arial"/>
        </w:rPr>
        <w:t>quince</w:t>
      </w:r>
      <w:r w:rsidRPr="007C725F">
        <w:rPr>
          <w:rFonts w:ascii="Palatino Linotype" w:hAnsi="Palatino Linotype" w:cs="Arial"/>
        </w:rPr>
        <w:t xml:space="preserve"> de mayo de dos mil diecinueve, </w:t>
      </w:r>
      <w:r w:rsidRPr="007C725F">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7C725F">
        <w:rPr>
          <w:rFonts w:ascii="Palatino Linotype" w:hAnsi="Palatino Linotype" w:cs="Arial"/>
        </w:rPr>
        <w:t>; y</w:t>
      </w:r>
    </w:p>
    <w:p w:rsidR="00E77F93" w:rsidRPr="007C725F" w:rsidRDefault="00E77F93" w:rsidP="005A40DE">
      <w:pPr>
        <w:spacing w:line="360" w:lineRule="auto"/>
        <w:jc w:val="both"/>
        <w:rPr>
          <w:rFonts w:ascii="Palatino Linotype" w:hAnsi="Palatino Linotype" w:cs="Arial"/>
        </w:rPr>
      </w:pPr>
    </w:p>
    <w:p w:rsidR="00D06012" w:rsidRPr="007C725F" w:rsidRDefault="00D06012" w:rsidP="007A19AA">
      <w:pPr>
        <w:jc w:val="center"/>
        <w:rPr>
          <w:rFonts w:ascii="Palatino Linotype" w:hAnsi="Palatino Linotype" w:cs="Arial"/>
          <w:b/>
          <w:bCs/>
          <w:spacing w:val="60"/>
          <w:sz w:val="28"/>
          <w:lang w:val="es-ES_tradnl"/>
        </w:rPr>
      </w:pPr>
      <w:r w:rsidRPr="007C725F">
        <w:rPr>
          <w:rFonts w:ascii="Palatino Linotype" w:hAnsi="Palatino Linotype" w:cs="Arial"/>
          <w:b/>
          <w:bCs/>
          <w:spacing w:val="60"/>
          <w:sz w:val="28"/>
          <w:lang w:val="es-ES_tradnl"/>
        </w:rPr>
        <w:t>CONSIDERANDO</w:t>
      </w:r>
    </w:p>
    <w:p w:rsidR="00D06012" w:rsidRPr="007C725F" w:rsidRDefault="00D06012" w:rsidP="007A19AA">
      <w:pPr>
        <w:jc w:val="center"/>
        <w:rPr>
          <w:rFonts w:ascii="Palatino Linotype" w:hAnsi="Palatino Linotype" w:cs="Arial"/>
          <w:b/>
          <w:bCs/>
          <w:spacing w:val="60"/>
          <w:lang w:val="es-ES_tradnl"/>
        </w:rPr>
      </w:pPr>
    </w:p>
    <w:p w:rsidR="00FE1975" w:rsidRPr="007C725F" w:rsidRDefault="00CA39D3"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7C725F">
        <w:rPr>
          <w:rFonts w:ascii="Palatino Linotype" w:hAnsi="Palatino Linotype"/>
          <w:b/>
        </w:rPr>
        <w:t>Competencia</w:t>
      </w:r>
      <w:r w:rsidRPr="007C725F">
        <w:rPr>
          <w:rFonts w:ascii="Palatino Linotype" w:hAnsi="Palatino Linotype"/>
        </w:rPr>
        <w:t>.</w:t>
      </w:r>
      <w:r w:rsidRPr="007C725F">
        <w:rPr>
          <w:rFonts w:ascii="Palatino Linotype" w:hAnsi="Palatino Linotype"/>
          <w:b/>
        </w:rPr>
        <w:t xml:space="preserve"> </w:t>
      </w:r>
      <w:r w:rsidR="0045079E" w:rsidRPr="007C725F">
        <w:rPr>
          <w:rFonts w:ascii="Palatino Linotype" w:hAnsi="Palatino Linotype"/>
        </w:rPr>
        <w:t xml:space="preserve">Este Instituto de </w:t>
      </w:r>
      <w:r w:rsidR="0045079E" w:rsidRPr="007C725F">
        <w:rPr>
          <w:rFonts w:ascii="Palatino Linotype" w:hAnsi="Palatino Linotype" w:cs="Arial"/>
        </w:rPr>
        <w:t>Transparencia</w:t>
      </w:r>
      <w:r w:rsidR="0045079E" w:rsidRPr="007C725F">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1B27C8" w:rsidRPr="007C725F">
        <w:rPr>
          <w:rFonts w:ascii="Palatino Linotype" w:hAnsi="Palatino Linotype"/>
        </w:rPr>
        <w:t>,</w:t>
      </w:r>
      <w:r w:rsidR="0045079E" w:rsidRPr="007C725F">
        <w:rPr>
          <w:rFonts w:ascii="Palatino Linotype" w:hAnsi="Palatino Linotype"/>
        </w:rPr>
        <w:t xml:space="preserve"> fracción II, </w:t>
      </w:r>
      <w:r w:rsidR="001B27C8" w:rsidRPr="007C725F">
        <w:rPr>
          <w:rFonts w:ascii="Palatino Linotype" w:hAnsi="Palatino Linotype"/>
        </w:rPr>
        <w:t xml:space="preserve">9, </w:t>
      </w:r>
      <w:r w:rsidR="0045079E" w:rsidRPr="007C725F">
        <w:rPr>
          <w:rFonts w:ascii="Palatino Linotype" w:hAnsi="Palatino Linotype"/>
        </w:rPr>
        <w:t>13, 29, 36</w:t>
      </w:r>
      <w:r w:rsidR="001B27C8" w:rsidRPr="007C725F">
        <w:rPr>
          <w:rFonts w:ascii="Palatino Linotype" w:hAnsi="Palatino Linotype"/>
        </w:rPr>
        <w:t>,</w:t>
      </w:r>
      <w:r w:rsidR="0045079E" w:rsidRPr="007C725F">
        <w:rPr>
          <w:rFonts w:ascii="Palatino Linotype" w:hAnsi="Palatino Linotype"/>
        </w:rPr>
        <w:t xml:space="preserve"> fracciones I y II, 176, 178, 179, 181</w:t>
      </w:r>
      <w:r w:rsidR="001B27C8" w:rsidRPr="007C725F">
        <w:rPr>
          <w:rFonts w:ascii="Palatino Linotype" w:hAnsi="Palatino Linotype"/>
        </w:rPr>
        <w:t>,</w:t>
      </w:r>
      <w:r w:rsidR="0045079E" w:rsidRPr="007C725F">
        <w:rPr>
          <w:rFonts w:ascii="Palatino Linotype" w:hAnsi="Palatino Linotype"/>
        </w:rPr>
        <w:t xml:space="preserve"> párrafo tercero y 185 de la Ley de Transparencia y Acceso a la Información Pública del Estado de México y Municipios</w:t>
      </w:r>
      <w:r w:rsidR="0045079E" w:rsidRPr="007C725F">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281078" w:rsidRPr="007C725F">
        <w:rPr>
          <w:rFonts w:ascii="Palatino Linotype" w:hAnsi="Palatino Linotype" w:cs="Arial"/>
        </w:rPr>
        <w:t>o</w:t>
      </w:r>
      <w:r w:rsidR="0045079E" w:rsidRPr="007C725F">
        <w:rPr>
          <w:rFonts w:ascii="Palatino Linotype" w:hAnsi="Palatino Linotype" w:cs="Arial"/>
        </w:rPr>
        <w:t xml:space="preserve"> en términos de la Ley de </w:t>
      </w:r>
      <w:r w:rsidR="0045079E" w:rsidRPr="007C725F">
        <w:rPr>
          <w:rFonts w:ascii="Palatino Linotype" w:hAnsi="Palatino Linotype" w:cs="Arial"/>
        </w:rPr>
        <w:lastRenderedPageBreak/>
        <w:t>la materia.</w:t>
      </w:r>
    </w:p>
    <w:p w:rsidR="00C46CF9" w:rsidRPr="007C725F" w:rsidRDefault="00C46CF9"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D06012" w:rsidRPr="007C725F" w:rsidRDefault="00D06012"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b/>
          <w:bCs/>
        </w:rPr>
      </w:pPr>
      <w:r w:rsidRPr="007C725F">
        <w:rPr>
          <w:rFonts w:ascii="Palatino Linotype" w:hAnsi="Palatino Linotype" w:cs="Arial"/>
          <w:b/>
          <w:sz w:val="28"/>
        </w:rPr>
        <w:t>SEGUNDO</w:t>
      </w:r>
      <w:r w:rsidRPr="007C725F">
        <w:rPr>
          <w:rFonts w:ascii="Palatino Linotype" w:hAnsi="Palatino Linotype" w:cs="Arial"/>
          <w:b/>
          <w:lang w:val="es-MX"/>
        </w:rPr>
        <w:t xml:space="preserve">. </w:t>
      </w:r>
      <w:r w:rsidRPr="007C725F">
        <w:rPr>
          <w:rFonts w:ascii="Palatino Linotype" w:hAnsi="Palatino Linotype" w:cs="Arial"/>
          <w:b/>
        </w:rPr>
        <w:t xml:space="preserve">Interés. </w:t>
      </w:r>
      <w:r w:rsidR="00E74CCA" w:rsidRPr="007C725F">
        <w:rPr>
          <w:rFonts w:ascii="Palatino Linotype" w:hAnsi="Palatino Linotype" w:cs="Arial"/>
          <w:bCs/>
        </w:rPr>
        <w:t>El</w:t>
      </w:r>
      <w:r w:rsidR="00C40566" w:rsidRPr="007C725F">
        <w:rPr>
          <w:rFonts w:ascii="Palatino Linotype" w:hAnsi="Palatino Linotype" w:cs="Arial"/>
          <w:bCs/>
        </w:rPr>
        <w:t xml:space="preserve"> </w:t>
      </w:r>
      <w:r w:rsidR="000E4CE1" w:rsidRPr="007C725F">
        <w:rPr>
          <w:rFonts w:ascii="Palatino Linotype" w:hAnsi="Palatino Linotype" w:cs="Arial"/>
          <w:bCs/>
        </w:rPr>
        <w:t>r</w:t>
      </w:r>
      <w:r w:rsidR="00C40566" w:rsidRPr="007C725F">
        <w:rPr>
          <w:rFonts w:ascii="Palatino Linotype" w:hAnsi="Palatino Linotype" w:cs="Arial"/>
          <w:bCs/>
        </w:rPr>
        <w:t xml:space="preserve">ecurso de </w:t>
      </w:r>
      <w:r w:rsidR="000E4CE1" w:rsidRPr="007C725F">
        <w:rPr>
          <w:rFonts w:ascii="Palatino Linotype" w:hAnsi="Palatino Linotype" w:cs="Arial"/>
          <w:bCs/>
        </w:rPr>
        <w:t>r</w:t>
      </w:r>
      <w:r w:rsidR="00C40566" w:rsidRPr="007C725F">
        <w:rPr>
          <w:rFonts w:ascii="Palatino Linotype" w:hAnsi="Palatino Linotype" w:cs="Arial"/>
          <w:bCs/>
        </w:rPr>
        <w:t xml:space="preserve">evisión fue interpuesto por parte legítima, en atención a que </w:t>
      </w:r>
      <w:r w:rsidR="00653182" w:rsidRPr="007C725F">
        <w:rPr>
          <w:rFonts w:ascii="Palatino Linotype" w:hAnsi="Palatino Linotype" w:cs="Arial"/>
          <w:bCs/>
        </w:rPr>
        <w:t>se</w:t>
      </w:r>
      <w:r w:rsidR="00C40566" w:rsidRPr="007C725F">
        <w:rPr>
          <w:rFonts w:ascii="Palatino Linotype" w:hAnsi="Palatino Linotype" w:cs="Arial"/>
          <w:bCs/>
        </w:rPr>
        <w:t xml:space="preserve"> present</w:t>
      </w:r>
      <w:r w:rsidR="004568F4" w:rsidRPr="007C725F">
        <w:rPr>
          <w:rFonts w:ascii="Palatino Linotype" w:hAnsi="Palatino Linotype" w:cs="Arial"/>
          <w:bCs/>
        </w:rPr>
        <w:t>ó</w:t>
      </w:r>
      <w:r w:rsidR="00C40566" w:rsidRPr="007C725F">
        <w:rPr>
          <w:rFonts w:ascii="Palatino Linotype" w:hAnsi="Palatino Linotype" w:cs="Arial"/>
          <w:bCs/>
        </w:rPr>
        <w:t xml:space="preserve"> por </w:t>
      </w:r>
      <w:r w:rsidR="00281078" w:rsidRPr="007C725F">
        <w:rPr>
          <w:rFonts w:ascii="Palatino Linotype" w:hAnsi="Palatino Linotype" w:cs="Arial"/>
          <w:b/>
          <w:bCs/>
        </w:rPr>
        <w:t>EL</w:t>
      </w:r>
      <w:r w:rsidR="00F8795B" w:rsidRPr="007C725F">
        <w:rPr>
          <w:rFonts w:ascii="Palatino Linotype" w:hAnsi="Palatino Linotype" w:cs="Arial"/>
          <w:b/>
          <w:bCs/>
        </w:rPr>
        <w:t xml:space="preserve"> RECURRENTE</w:t>
      </w:r>
      <w:r w:rsidR="00C40566" w:rsidRPr="007C725F">
        <w:rPr>
          <w:rFonts w:ascii="Palatino Linotype" w:hAnsi="Palatino Linotype" w:cs="Arial"/>
          <w:b/>
          <w:bCs/>
        </w:rPr>
        <w:t>,</w:t>
      </w:r>
      <w:r w:rsidR="00C40566" w:rsidRPr="007C725F">
        <w:rPr>
          <w:rFonts w:ascii="Palatino Linotype" w:hAnsi="Palatino Linotype" w:cs="Arial"/>
          <w:bCs/>
        </w:rPr>
        <w:t xml:space="preserve"> quien </w:t>
      </w:r>
      <w:r w:rsidR="00653182" w:rsidRPr="007C725F">
        <w:rPr>
          <w:rFonts w:ascii="Palatino Linotype" w:hAnsi="Palatino Linotype" w:cs="Arial"/>
          <w:bCs/>
        </w:rPr>
        <w:t>es</w:t>
      </w:r>
      <w:r w:rsidR="00C40566" w:rsidRPr="007C725F">
        <w:rPr>
          <w:rFonts w:ascii="Palatino Linotype" w:hAnsi="Palatino Linotype" w:cs="Arial"/>
          <w:bCs/>
        </w:rPr>
        <w:t xml:space="preserve"> la misma </w:t>
      </w:r>
      <w:r w:rsidR="00081FC7" w:rsidRPr="007C725F">
        <w:rPr>
          <w:rFonts w:ascii="Palatino Linotype" w:hAnsi="Palatino Linotype" w:cs="Arial"/>
          <w:bCs/>
        </w:rPr>
        <w:t xml:space="preserve">persona </w:t>
      </w:r>
      <w:r w:rsidR="00C40566" w:rsidRPr="007C725F">
        <w:rPr>
          <w:rFonts w:ascii="Palatino Linotype" w:hAnsi="Palatino Linotype" w:cs="Arial"/>
          <w:bCs/>
        </w:rPr>
        <w:t xml:space="preserve">que formuló la solicitud de acceso a la información pública al </w:t>
      </w:r>
      <w:r w:rsidR="00C40566" w:rsidRPr="007C725F">
        <w:rPr>
          <w:rFonts w:ascii="Palatino Linotype" w:hAnsi="Palatino Linotype" w:cs="Arial"/>
          <w:b/>
          <w:bCs/>
        </w:rPr>
        <w:t>SUJETO OBLIGADO.</w:t>
      </w:r>
    </w:p>
    <w:p w:rsidR="00FE1975" w:rsidRPr="007C725F" w:rsidRDefault="00FE1975"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b/>
          <w:snapToGrid w:val="0"/>
          <w:sz w:val="14"/>
        </w:rPr>
      </w:pPr>
    </w:p>
    <w:p w:rsidR="001B27C8" w:rsidRPr="007C725F" w:rsidRDefault="00A26A1A" w:rsidP="001B27C8">
      <w:pPr>
        <w:pStyle w:val="Prrafodelista"/>
        <w:autoSpaceDE w:val="0"/>
        <w:autoSpaceDN w:val="0"/>
        <w:adjustRightInd w:val="0"/>
        <w:spacing w:line="360" w:lineRule="auto"/>
        <w:ind w:left="0" w:right="49"/>
        <w:jc w:val="both"/>
        <w:rPr>
          <w:rFonts w:ascii="Palatino Linotype" w:hAnsi="Palatino Linotype" w:cs="Arial"/>
        </w:rPr>
      </w:pPr>
      <w:r w:rsidRPr="007C725F">
        <w:rPr>
          <w:rFonts w:ascii="Palatino Linotype" w:hAnsi="Palatino Linotype" w:cs="Arial"/>
          <w:b/>
          <w:sz w:val="28"/>
          <w:szCs w:val="28"/>
        </w:rPr>
        <w:t xml:space="preserve">TERCERO. </w:t>
      </w:r>
      <w:r w:rsidR="009A02C4" w:rsidRPr="007C725F">
        <w:rPr>
          <w:rFonts w:ascii="Palatino Linotype" w:hAnsi="Palatino Linotype" w:cs="Arial"/>
          <w:b/>
        </w:rPr>
        <w:t xml:space="preserve">Oportunidad. </w:t>
      </w:r>
      <w:r w:rsidR="001B27C8" w:rsidRPr="007C725F">
        <w:rPr>
          <w:rFonts w:ascii="Palatino Linotype" w:hAnsi="Palatino Linotype" w:cs="Arial"/>
        </w:rPr>
        <w:t xml:space="preserve">El recurso de revisión fue interpuesto dentro del plazo de quince días hábiles contados a partir del día siguiente en que </w:t>
      </w:r>
      <w:r w:rsidR="00281078" w:rsidRPr="007C725F">
        <w:rPr>
          <w:rFonts w:ascii="Palatino Linotype" w:hAnsi="Palatino Linotype" w:cs="Arial"/>
          <w:b/>
        </w:rPr>
        <w:t>EL</w:t>
      </w:r>
      <w:r w:rsidR="001B27C8" w:rsidRPr="007C725F">
        <w:rPr>
          <w:rFonts w:ascii="Palatino Linotype" w:hAnsi="Palatino Linotype" w:cs="Arial"/>
          <w:b/>
        </w:rPr>
        <w:t xml:space="preserve"> RECURRENTE </w:t>
      </w:r>
      <w:r w:rsidR="001B27C8" w:rsidRPr="007C725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1B27C8" w:rsidRPr="007C725F" w:rsidRDefault="001B27C8" w:rsidP="001B27C8">
      <w:pPr>
        <w:ind w:left="851" w:right="899"/>
        <w:jc w:val="both"/>
        <w:rPr>
          <w:rFonts w:ascii="Palatino Linotype" w:hAnsi="Palatino Linotype" w:cs="Arial"/>
        </w:rPr>
      </w:pPr>
    </w:p>
    <w:p w:rsidR="001B27C8" w:rsidRPr="007C725F" w:rsidRDefault="001B27C8" w:rsidP="001B27C8">
      <w:pPr>
        <w:tabs>
          <w:tab w:val="left" w:pos="8222"/>
        </w:tabs>
        <w:ind w:left="851" w:right="899"/>
        <w:jc w:val="both"/>
        <w:rPr>
          <w:rFonts w:ascii="Palatino Linotype" w:hAnsi="Palatino Linotype" w:cs="Arial"/>
          <w:i/>
          <w:sz w:val="22"/>
          <w:szCs w:val="22"/>
        </w:rPr>
      </w:pPr>
      <w:r w:rsidRPr="007C725F">
        <w:rPr>
          <w:rFonts w:ascii="Palatino Linotype" w:hAnsi="Palatino Linotype" w:cs="Arial"/>
          <w:b/>
          <w:i/>
          <w:sz w:val="22"/>
          <w:szCs w:val="22"/>
        </w:rPr>
        <w:t>“Artículo 178.</w:t>
      </w:r>
      <w:r w:rsidRPr="007C725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B27C8" w:rsidRPr="007C725F" w:rsidRDefault="001B27C8" w:rsidP="001B27C8">
      <w:pPr>
        <w:tabs>
          <w:tab w:val="left" w:pos="8222"/>
        </w:tabs>
        <w:ind w:left="851" w:right="899"/>
        <w:jc w:val="both"/>
        <w:rPr>
          <w:rFonts w:ascii="Palatino Linotype" w:hAnsi="Palatino Linotype" w:cs="Arial"/>
          <w:i/>
          <w:sz w:val="22"/>
          <w:szCs w:val="22"/>
        </w:rPr>
      </w:pPr>
      <w:r w:rsidRPr="007C725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B27C8" w:rsidRPr="007C725F" w:rsidRDefault="001B27C8" w:rsidP="001B27C8">
      <w:pPr>
        <w:tabs>
          <w:tab w:val="left" w:pos="8222"/>
        </w:tabs>
        <w:ind w:left="851" w:right="899"/>
        <w:jc w:val="both"/>
        <w:rPr>
          <w:rFonts w:ascii="Palatino Linotype" w:hAnsi="Palatino Linotype" w:cs="Arial"/>
          <w:i/>
          <w:sz w:val="22"/>
          <w:szCs w:val="22"/>
        </w:rPr>
      </w:pPr>
      <w:r w:rsidRPr="007C725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7C725F">
        <w:rPr>
          <w:rFonts w:ascii="Palatino Linotype" w:hAnsi="Palatino Linotype" w:cs="Arial"/>
          <w:b/>
          <w:i/>
          <w:sz w:val="22"/>
          <w:szCs w:val="22"/>
        </w:rPr>
        <w:t xml:space="preserve">” </w:t>
      </w:r>
      <w:r w:rsidRPr="007C725F">
        <w:rPr>
          <w:rFonts w:ascii="Palatino Linotype" w:hAnsi="Palatino Linotype" w:cs="Arial"/>
          <w:i/>
          <w:sz w:val="22"/>
          <w:szCs w:val="22"/>
        </w:rPr>
        <w:t>(sic)</w:t>
      </w:r>
    </w:p>
    <w:p w:rsidR="003D7717" w:rsidRPr="007C725F" w:rsidRDefault="003D7717" w:rsidP="001B27C8">
      <w:pPr>
        <w:pStyle w:val="Prrafodelista"/>
        <w:widowControl w:val="0"/>
        <w:autoSpaceDE w:val="0"/>
        <w:autoSpaceDN w:val="0"/>
        <w:adjustRightInd w:val="0"/>
        <w:spacing w:before="240" w:after="240" w:line="360" w:lineRule="auto"/>
        <w:ind w:left="0"/>
        <w:jc w:val="both"/>
        <w:rPr>
          <w:rFonts w:ascii="Palatino Linotype" w:hAnsi="Palatino Linotype"/>
        </w:rPr>
      </w:pPr>
      <w:r w:rsidRPr="007C725F">
        <w:rPr>
          <w:rFonts w:ascii="Palatino Linotype" w:hAnsi="Palatino Linotype" w:cs="Arial"/>
        </w:rPr>
        <w:t xml:space="preserve">En esa tesitura, atendiendo a que </w:t>
      </w:r>
      <w:r w:rsidRPr="007C725F">
        <w:rPr>
          <w:rFonts w:ascii="Palatino Linotype" w:hAnsi="Palatino Linotype" w:cs="Arial"/>
          <w:b/>
        </w:rPr>
        <w:t>EL SUJETO OBLIGADO</w:t>
      </w:r>
      <w:r w:rsidRPr="007C725F">
        <w:rPr>
          <w:rFonts w:ascii="Palatino Linotype" w:hAnsi="Palatino Linotype" w:cs="Arial"/>
        </w:rPr>
        <w:t xml:space="preserve"> notificó la respuesta a la </w:t>
      </w:r>
      <w:r w:rsidRPr="007C725F">
        <w:rPr>
          <w:rFonts w:ascii="Palatino Linotype" w:hAnsi="Palatino Linotype"/>
        </w:rPr>
        <w:t xml:space="preserve">solicitud de acceso a </w:t>
      </w:r>
      <w:r w:rsidR="00DD06F2" w:rsidRPr="007C725F">
        <w:rPr>
          <w:rFonts w:ascii="Palatino Linotype" w:hAnsi="Palatino Linotype"/>
        </w:rPr>
        <w:t>la información pública</w:t>
      </w:r>
      <w:r w:rsidRPr="007C725F">
        <w:rPr>
          <w:rFonts w:ascii="Palatino Linotype" w:hAnsi="Palatino Linotype" w:cs="Arial"/>
        </w:rPr>
        <w:t xml:space="preserve"> el día</w:t>
      </w:r>
      <w:r w:rsidR="00E74CCA" w:rsidRPr="007C725F">
        <w:rPr>
          <w:rFonts w:ascii="Palatino Linotype" w:hAnsi="Palatino Linotype" w:cs="Arial"/>
          <w:b/>
        </w:rPr>
        <w:t xml:space="preserve"> </w:t>
      </w:r>
      <w:r w:rsidR="00281078" w:rsidRPr="007C725F">
        <w:rPr>
          <w:rFonts w:ascii="Palatino Linotype" w:hAnsi="Palatino Linotype" w:cs="Arial"/>
          <w:b/>
        </w:rPr>
        <w:t>veintidós</w:t>
      </w:r>
      <w:r w:rsidR="00C46CF9" w:rsidRPr="007C725F">
        <w:rPr>
          <w:rFonts w:ascii="Palatino Linotype" w:hAnsi="Palatino Linotype" w:cs="Arial"/>
          <w:b/>
        </w:rPr>
        <w:t xml:space="preserve"> </w:t>
      </w:r>
      <w:r w:rsidRPr="007C725F">
        <w:rPr>
          <w:rFonts w:ascii="Palatino Linotype" w:hAnsi="Palatino Linotype" w:cs="Arial"/>
          <w:b/>
        </w:rPr>
        <w:t xml:space="preserve">de </w:t>
      </w:r>
      <w:r w:rsidR="00281078" w:rsidRPr="007C725F">
        <w:rPr>
          <w:rFonts w:ascii="Palatino Linotype" w:hAnsi="Palatino Linotype" w:cs="Arial"/>
          <w:b/>
        </w:rPr>
        <w:t>febrero</w:t>
      </w:r>
      <w:r w:rsidR="00C46CF9" w:rsidRPr="007C725F">
        <w:rPr>
          <w:rFonts w:ascii="Palatino Linotype" w:hAnsi="Palatino Linotype" w:cs="Arial"/>
          <w:b/>
        </w:rPr>
        <w:t xml:space="preserve"> </w:t>
      </w:r>
      <w:r w:rsidRPr="007C725F">
        <w:rPr>
          <w:rFonts w:ascii="Palatino Linotype" w:hAnsi="Palatino Linotype" w:cs="Arial"/>
          <w:b/>
        </w:rPr>
        <w:t>de dos mil dieciocho</w:t>
      </w:r>
      <w:r w:rsidRPr="007C725F">
        <w:rPr>
          <w:rFonts w:ascii="Palatino Linotype" w:hAnsi="Palatino Linotype" w:cs="Arial"/>
        </w:rPr>
        <w:t>; así, el plazo de quince días hábiles que el artículo 1</w:t>
      </w:r>
      <w:r w:rsidR="001B27C8" w:rsidRPr="007C725F">
        <w:rPr>
          <w:rFonts w:ascii="Palatino Linotype" w:hAnsi="Palatino Linotype" w:cs="Arial"/>
        </w:rPr>
        <w:t>78</w:t>
      </w:r>
      <w:r w:rsidRPr="007C725F">
        <w:rPr>
          <w:rFonts w:ascii="Palatino Linotype" w:hAnsi="Palatino Linotype" w:cs="Arial"/>
        </w:rPr>
        <w:t xml:space="preserve"> de la Ley de </w:t>
      </w:r>
      <w:r w:rsidR="00DD06F2" w:rsidRPr="007C725F">
        <w:rPr>
          <w:rFonts w:ascii="Palatino Linotype" w:hAnsi="Palatino Linotype" w:cs="Arial"/>
        </w:rPr>
        <w:t>Acceso a la Información Pública del Estado de México</w:t>
      </w:r>
      <w:r w:rsidRPr="007C725F">
        <w:rPr>
          <w:rFonts w:ascii="Palatino Linotype" w:hAnsi="Palatino Linotype" w:cs="Arial"/>
        </w:rPr>
        <w:t xml:space="preserve"> y Municipios otorgó a</w:t>
      </w:r>
      <w:r w:rsidR="00281078" w:rsidRPr="007C725F">
        <w:rPr>
          <w:rFonts w:ascii="Palatino Linotype" w:hAnsi="Palatino Linotype" w:cs="Arial"/>
        </w:rPr>
        <w:t>l</w:t>
      </w:r>
      <w:r w:rsidRPr="007C725F">
        <w:rPr>
          <w:rFonts w:ascii="Palatino Linotype" w:hAnsi="Palatino Linotype" w:cs="Arial"/>
          <w:b/>
        </w:rPr>
        <w:t xml:space="preserve"> RECURRENTE</w:t>
      </w:r>
      <w:r w:rsidRPr="007C725F">
        <w:rPr>
          <w:rFonts w:ascii="Palatino Linotype" w:hAnsi="Palatino Linotype" w:cs="Arial"/>
        </w:rPr>
        <w:t xml:space="preserve"> para presentar </w:t>
      </w:r>
      <w:r w:rsidR="00E74CCA" w:rsidRPr="007C725F">
        <w:rPr>
          <w:rFonts w:ascii="Palatino Linotype" w:hAnsi="Palatino Linotype" w:cs="Arial"/>
        </w:rPr>
        <w:t>el</w:t>
      </w:r>
      <w:r w:rsidRPr="007C725F">
        <w:rPr>
          <w:rFonts w:ascii="Palatino Linotype" w:hAnsi="Palatino Linotype" w:cs="Arial"/>
        </w:rPr>
        <w:t xml:space="preserve"> recurso de revisión, transcurrió del </w:t>
      </w:r>
      <w:r w:rsidR="00A663DA" w:rsidRPr="007C725F">
        <w:rPr>
          <w:rFonts w:ascii="Palatino Linotype" w:hAnsi="Palatino Linotype" w:cs="Arial"/>
          <w:b/>
        </w:rPr>
        <w:t>veinti</w:t>
      </w:r>
      <w:r w:rsidR="00281078" w:rsidRPr="007C725F">
        <w:rPr>
          <w:rFonts w:ascii="Palatino Linotype" w:hAnsi="Palatino Linotype" w:cs="Arial"/>
          <w:b/>
        </w:rPr>
        <w:t>cinco</w:t>
      </w:r>
      <w:r w:rsidR="00A663DA" w:rsidRPr="007C725F">
        <w:rPr>
          <w:rFonts w:ascii="Palatino Linotype" w:hAnsi="Palatino Linotype" w:cs="Arial"/>
          <w:b/>
        </w:rPr>
        <w:t xml:space="preserve"> </w:t>
      </w:r>
      <w:r w:rsidR="00C46CF9" w:rsidRPr="007C725F">
        <w:rPr>
          <w:rFonts w:ascii="Palatino Linotype" w:hAnsi="Palatino Linotype" w:cs="Arial"/>
          <w:b/>
        </w:rPr>
        <w:t xml:space="preserve">de </w:t>
      </w:r>
      <w:r w:rsidR="00281078" w:rsidRPr="007C725F">
        <w:rPr>
          <w:rFonts w:ascii="Palatino Linotype" w:hAnsi="Palatino Linotype" w:cs="Arial"/>
          <w:b/>
        </w:rPr>
        <w:t>febrero</w:t>
      </w:r>
      <w:r w:rsidR="00C46CF9" w:rsidRPr="007C725F">
        <w:rPr>
          <w:rFonts w:ascii="Palatino Linotype" w:hAnsi="Palatino Linotype" w:cs="Arial"/>
          <w:b/>
        </w:rPr>
        <w:t xml:space="preserve"> al </w:t>
      </w:r>
      <w:r w:rsidR="00A663DA" w:rsidRPr="007C725F">
        <w:rPr>
          <w:rFonts w:ascii="Palatino Linotype" w:hAnsi="Palatino Linotype" w:cs="Arial"/>
          <w:b/>
        </w:rPr>
        <w:lastRenderedPageBreak/>
        <w:t>dieci</w:t>
      </w:r>
      <w:r w:rsidR="00281078" w:rsidRPr="007C725F">
        <w:rPr>
          <w:rFonts w:ascii="Palatino Linotype" w:hAnsi="Palatino Linotype" w:cs="Arial"/>
          <w:b/>
        </w:rPr>
        <w:t>nueve</w:t>
      </w:r>
      <w:r w:rsidR="00027320" w:rsidRPr="007C725F">
        <w:rPr>
          <w:rFonts w:ascii="Palatino Linotype" w:hAnsi="Palatino Linotype" w:cs="Arial"/>
          <w:b/>
        </w:rPr>
        <w:t xml:space="preserve"> de </w:t>
      </w:r>
      <w:r w:rsidR="00281078" w:rsidRPr="007C725F">
        <w:rPr>
          <w:rFonts w:ascii="Palatino Linotype" w:hAnsi="Palatino Linotype" w:cs="Arial"/>
          <w:b/>
        </w:rPr>
        <w:t>marzo</w:t>
      </w:r>
      <w:r w:rsidR="00027320" w:rsidRPr="007C725F">
        <w:rPr>
          <w:rFonts w:ascii="Palatino Linotype" w:hAnsi="Palatino Linotype" w:cs="Arial"/>
          <w:b/>
        </w:rPr>
        <w:t xml:space="preserve"> </w:t>
      </w:r>
      <w:r w:rsidRPr="007C725F">
        <w:rPr>
          <w:rFonts w:ascii="Palatino Linotype" w:hAnsi="Palatino Linotype" w:cs="Arial"/>
          <w:b/>
        </w:rPr>
        <w:t>de dos mil dieci</w:t>
      </w:r>
      <w:r w:rsidR="00281078" w:rsidRPr="007C725F">
        <w:rPr>
          <w:rFonts w:ascii="Palatino Linotype" w:hAnsi="Palatino Linotype" w:cs="Arial"/>
          <w:b/>
        </w:rPr>
        <w:t>nueve</w:t>
      </w:r>
      <w:r w:rsidRPr="007C725F">
        <w:rPr>
          <w:rFonts w:ascii="Palatino Linotype" w:hAnsi="Palatino Linotype" w:cs="Arial"/>
        </w:rPr>
        <w:t xml:space="preserve">, sin contemplar en el cómputo los días </w:t>
      </w:r>
      <w:r w:rsidR="00281078" w:rsidRPr="007C725F">
        <w:rPr>
          <w:rFonts w:ascii="Palatino Linotype" w:hAnsi="Palatino Linotype" w:cs="Arial"/>
        </w:rPr>
        <w:t>dos</w:t>
      </w:r>
      <w:r w:rsidR="00C46CF9" w:rsidRPr="007C725F">
        <w:rPr>
          <w:rFonts w:ascii="Palatino Linotype" w:hAnsi="Palatino Linotype" w:cs="Arial"/>
        </w:rPr>
        <w:t xml:space="preserve">, </w:t>
      </w:r>
      <w:r w:rsidR="00281078" w:rsidRPr="007C725F">
        <w:rPr>
          <w:rFonts w:ascii="Palatino Linotype" w:hAnsi="Palatino Linotype" w:cs="Arial"/>
        </w:rPr>
        <w:t>tres</w:t>
      </w:r>
      <w:r w:rsidR="00C46CF9" w:rsidRPr="007C725F">
        <w:rPr>
          <w:rFonts w:ascii="Palatino Linotype" w:hAnsi="Palatino Linotype" w:cs="Arial"/>
        </w:rPr>
        <w:t xml:space="preserve">, </w:t>
      </w:r>
      <w:r w:rsidR="00281078" w:rsidRPr="007C725F">
        <w:rPr>
          <w:rFonts w:ascii="Palatino Linotype" w:hAnsi="Palatino Linotype" w:cs="Arial"/>
        </w:rPr>
        <w:t>nueve</w:t>
      </w:r>
      <w:r w:rsidR="00C46CF9" w:rsidRPr="007C725F">
        <w:rPr>
          <w:rFonts w:ascii="Palatino Linotype" w:hAnsi="Palatino Linotype" w:cs="Arial"/>
        </w:rPr>
        <w:t xml:space="preserve">, </w:t>
      </w:r>
      <w:r w:rsidR="00281078" w:rsidRPr="007C725F">
        <w:rPr>
          <w:rFonts w:ascii="Palatino Linotype" w:hAnsi="Palatino Linotype" w:cs="Arial"/>
        </w:rPr>
        <w:t>diez</w:t>
      </w:r>
      <w:r w:rsidR="00C46CF9" w:rsidRPr="007C725F">
        <w:rPr>
          <w:rFonts w:ascii="Palatino Linotype" w:hAnsi="Palatino Linotype" w:cs="Arial"/>
        </w:rPr>
        <w:t xml:space="preserve">, </w:t>
      </w:r>
      <w:r w:rsidR="00491869" w:rsidRPr="007C725F">
        <w:rPr>
          <w:rFonts w:ascii="Palatino Linotype" w:hAnsi="Palatino Linotype" w:cs="Arial"/>
        </w:rPr>
        <w:t>dieciséis</w:t>
      </w:r>
      <w:r w:rsidR="00C46CF9" w:rsidRPr="007C725F">
        <w:rPr>
          <w:rFonts w:ascii="Palatino Linotype" w:hAnsi="Palatino Linotype" w:cs="Arial"/>
        </w:rPr>
        <w:t xml:space="preserve"> y </w:t>
      </w:r>
      <w:r w:rsidR="00952317" w:rsidRPr="007C725F">
        <w:rPr>
          <w:rFonts w:ascii="Palatino Linotype" w:hAnsi="Palatino Linotype" w:cs="Arial"/>
        </w:rPr>
        <w:t>dieci</w:t>
      </w:r>
      <w:r w:rsidR="00491869" w:rsidRPr="007C725F">
        <w:rPr>
          <w:rFonts w:ascii="Palatino Linotype" w:hAnsi="Palatino Linotype" w:cs="Arial"/>
        </w:rPr>
        <w:t>siete</w:t>
      </w:r>
      <w:r w:rsidRPr="007C725F">
        <w:rPr>
          <w:rFonts w:ascii="Palatino Linotype" w:hAnsi="Palatino Linotype" w:cs="Arial"/>
        </w:rPr>
        <w:t xml:space="preserve"> </w:t>
      </w:r>
      <w:r w:rsidR="00C46CF9" w:rsidRPr="007C725F">
        <w:rPr>
          <w:rFonts w:ascii="Palatino Linotype" w:hAnsi="Palatino Linotype" w:cs="Arial"/>
        </w:rPr>
        <w:t xml:space="preserve">de </w:t>
      </w:r>
      <w:r w:rsidR="00491869" w:rsidRPr="007C725F">
        <w:rPr>
          <w:rFonts w:ascii="Palatino Linotype" w:hAnsi="Palatino Linotype" w:cs="Arial"/>
        </w:rPr>
        <w:t>marzo</w:t>
      </w:r>
      <w:r w:rsidR="00C46CF9" w:rsidRPr="007C725F">
        <w:rPr>
          <w:rFonts w:ascii="Palatino Linotype" w:hAnsi="Palatino Linotype" w:cs="Arial"/>
        </w:rPr>
        <w:t xml:space="preserve"> </w:t>
      </w:r>
      <w:r w:rsidRPr="007C725F">
        <w:rPr>
          <w:rFonts w:ascii="Palatino Linotype" w:hAnsi="Palatino Linotype" w:cs="Arial"/>
        </w:rPr>
        <w:t>de dos mil dieci</w:t>
      </w:r>
      <w:r w:rsidR="00491869" w:rsidRPr="007C725F">
        <w:rPr>
          <w:rFonts w:ascii="Palatino Linotype" w:hAnsi="Palatino Linotype" w:cs="Arial"/>
        </w:rPr>
        <w:t>nueve</w:t>
      </w:r>
      <w:r w:rsidRPr="007C725F">
        <w:rPr>
          <w:rFonts w:ascii="Palatino Linotype" w:hAnsi="Palatino Linotype" w:cs="Arial"/>
        </w:rPr>
        <w:t>, por corresponder a sábados y domingos, considerados como días inhábiles, en términos de</w:t>
      </w:r>
      <w:r w:rsidR="0045079E" w:rsidRPr="007C725F">
        <w:rPr>
          <w:rFonts w:ascii="Palatino Linotype" w:hAnsi="Palatino Linotype" w:cs="Arial"/>
        </w:rPr>
        <w:t>l artículo</w:t>
      </w:r>
      <w:r w:rsidRPr="007C725F">
        <w:rPr>
          <w:rFonts w:ascii="Palatino Linotype" w:hAnsi="Palatino Linotype" w:cs="Arial"/>
        </w:rPr>
        <w:t xml:space="preserve"> 3</w:t>
      </w:r>
      <w:r w:rsidR="0045079E" w:rsidRPr="007C725F">
        <w:rPr>
          <w:rFonts w:ascii="Palatino Linotype" w:hAnsi="Palatino Linotype" w:cs="Arial"/>
        </w:rPr>
        <w:t>,</w:t>
      </w:r>
      <w:r w:rsidRPr="007C725F">
        <w:rPr>
          <w:rFonts w:ascii="Palatino Linotype" w:hAnsi="Palatino Linotype" w:cs="Arial"/>
        </w:rPr>
        <w:t xml:space="preserve"> fracción X de la </w:t>
      </w:r>
      <w:r w:rsidRPr="007C725F">
        <w:rPr>
          <w:rFonts w:ascii="Palatino Linotype" w:hAnsi="Palatino Linotype"/>
        </w:rPr>
        <w:t>Ley de Transparencia y Acceso a la Información Pública del Estado de México y Municipios</w:t>
      </w:r>
      <w:r w:rsidR="00491869" w:rsidRPr="007C725F">
        <w:rPr>
          <w:rFonts w:ascii="Palatino Linotype" w:hAnsi="Palatino Linotype"/>
        </w:rPr>
        <w:t xml:space="preserve"> </w:t>
      </w:r>
      <w:r w:rsidR="00491869" w:rsidRPr="007C725F">
        <w:rPr>
          <w:rFonts w:ascii="Palatino Linotype" w:hAnsi="Palatino Linotype" w:cs="Arial"/>
        </w:rPr>
        <w:t xml:space="preserve">y los días uno y dieciocho de marzo de dos mil diecinueve, por suspensión de labores, de conformidad con el </w:t>
      </w:r>
      <w:r w:rsidR="00491869" w:rsidRPr="007C725F">
        <w:rPr>
          <w:rFonts w:ascii="Palatino Linotype" w:hAnsi="Palatino Linotype"/>
        </w:rPr>
        <w:t>calendario oficial publicado en el periódico oficial “Gaceta del Gobierno” publicado el diecinueve de diciembre de dos mil dieciocho.</w:t>
      </w:r>
    </w:p>
    <w:p w:rsidR="00027320" w:rsidRPr="007C725F" w:rsidRDefault="00027320" w:rsidP="001B27C8">
      <w:pPr>
        <w:pStyle w:val="Prrafodelista"/>
        <w:widowControl w:val="0"/>
        <w:autoSpaceDE w:val="0"/>
        <w:autoSpaceDN w:val="0"/>
        <w:adjustRightInd w:val="0"/>
        <w:spacing w:before="240" w:after="240" w:line="360" w:lineRule="auto"/>
        <w:ind w:left="0"/>
        <w:jc w:val="both"/>
        <w:rPr>
          <w:rFonts w:ascii="Palatino Linotype" w:hAnsi="Palatino Linotype" w:cs="Arial"/>
        </w:rPr>
      </w:pPr>
    </w:p>
    <w:p w:rsidR="00E52D46" w:rsidRPr="007C725F" w:rsidRDefault="00E52D46" w:rsidP="00E52D46">
      <w:pPr>
        <w:pStyle w:val="Prrafodelista"/>
        <w:widowControl w:val="0"/>
        <w:autoSpaceDE w:val="0"/>
        <w:autoSpaceDN w:val="0"/>
        <w:adjustRightInd w:val="0"/>
        <w:spacing w:before="120" w:after="120" w:line="360" w:lineRule="auto"/>
        <w:ind w:left="0"/>
        <w:jc w:val="both"/>
        <w:rPr>
          <w:rFonts w:ascii="Palatino Linotype" w:hAnsi="Palatino Linotype"/>
        </w:rPr>
      </w:pPr>
      <w:r w:rsidRPr="007C725F">
        <w:rPr>
          <w:rFonts w:ascii="Palatino Linotype" w:hAnsi="Palatino Linotype"/>
        </w:rPr>
        <w:t xml:space="preserve">En ese tenor, si el recurso de revisión que nos ocupa, se interpuso el </w:t>
      </w:r>
      <w:r w:rsidR="00491869" w:rsidRPr="007C725F">
        <w:rPr>
          <w:rFonts w:ascii="Palatino Linotype" w:hAnsi="Palatino Linotype"/>
          <w:b/>
          <w:u w:val="single"/>
        </w:rPr>
        <w:t>cuatro</w:t>
      </w:r>
      <w:r w:rsidR="00C46CF9" w:rsidRPr="007C725F">
        <w:rPr>
          <w:rFonts w:ascii="Palatino Linotype" w:hAnsi="Palatino Linotype"/>
          <w:b/>
          <w:u w:val="single"/>
        </w:rPr>
        <w:t xml:space="preserve"> </w:t>
      </w:r>
      <w:r w:rsidRPr="007C725F">
        <w:rPr>
          <w:rFonts w:ascii="Palatino Linotype" w:hAnsi="Palatino Linotype"/>
          <w:b/>
          <w:u w:val="single"/>
        </w:rPr>
        <w:t xml:space="preserve">de </w:t>
      </w:r>
      <w:r w:rsidR="00491869" w:rsidRPr="007C725F">
        <w:rPr>
          <w:rFonts w:ascii="Palatino Linotype" w:hAnsi="Palatino Linotype"/>
          <w:b/>
          <w:u w:val="single"/>
        </w:rPr>
        <w:t>marzo</w:t>
      </w:r>
      <w:r w:rsidRPr="007C725F">
        <w:rPr>
          <w:rFonts w:ascii="Palatino Linotype" w:hAnsi="Palatino Linotype"/>
          <w:b/>
          <w:u w:val="single"/>
        </w:rPr>
        <w:t xml:space="preserve"> de dos mil dieci</w:t>
      </w:r>
      <w:r w:rsidR="00491869" w:rsidRPr="007C725F">
        <w:rPr>
          <w:rFonts w:ascii="Palatino Linotype" w:hAnsi="Palatino Linotype"/>
          <w:b/>
          <w:u w:val="single"/>
        </w:rPr>
        <w:t>nueve</w:t>
      </w:r>
      <w:r w:rsidRPr="007C725F">
        <w:rPr>
          <w:rFonts w:ascii="Palatino Linotype" w:hAnsi="Palatino Linotype"/>
        </w:rPr>
        <w:t>, éste se encuentra dentro de los márgenes temporales previstos en el citado precepto legal y, por tanto, su interposición considera oportuna.</w:t>
      </w:r>
    </w:p>
    <w:p w:rsidR="00E52D46" w:rsidRPr="007C725F" w:rsidRDefault="00E52D46" w:rsidP="00E52D46">
      <w:pPr>
        <w:pStyle w:val="Prrafodelista"/>
        <w:widowControl w:val="0"/>
        <w:autoSpaceDE w:val="0"/>
        <w:autoSpaceDN w:val="0"/>
        <w:adjustRightInd w:val="0"/>
        <w:spacing w:before="120" w:after="120" w:line="360" w:lineRule="auto"/>
        <w:ind w:left="0"/>
        <w:jc w:val="both"/>
        <w:rPr>
          <w:rFonts w:ascii="Palatino Linotype" w:hAnsi="Palatino Linotype"/>
          <w:sz w:val="12"/>
        </w:rPr>
      </w:pPr>
    </w:p>
    <w:p w:rsidR="00FD49BF" w:rsidRPr="007C725F" w:rsidRDefault="00AA5944" w:rsidP="00FD49BF">
      <w:pPr>
        <w:spacing w:line="360" w:lineRule="auto"/>
        <w:jc w:val="both"/>
        <w:rPr>
          <w:rFonts w:ascii="Palatino Linotype" w:hAnsi="Palatino Linotype"/>
          <w:b/>
        </w:rPr>
      </w:pPr>
      <w:r w:rsidRPr="007C725F">
        <w:rPr>
          <w:rFonts w:ascii="Palatino Linotype" w:hAnsi="Palatino Linotype"/>
          <w:b/>
          <w:sz w:val="28"/>
        </w:rPr>
        <w:t xml:space="preserve">CUARTO. </w:t>
      </w:r>
      <w:r w:rsidR="00762047" w:rsidRPr="007C725F">
        <w:rPr>
          <w:rFonts w:ascii="Palatino Linotype" w:hAnsi="Palatino Linotype"/>
          <w:b/>
        </w:rPr>
        <w:t xml:space="preserve">Procedibilidad. </w:t>
      </w:r>
      <w:r w:rsidR="00FD49BF" w:rsidRPr="007C725F">
        <w:rPr>
          <w:rFonts w:ascii="Palatino Linotype" w:hAnsi="Palatino Linotype" w:cs="Arial"/>
        </w:rPr>
        <w:t>Del análisis efectuado, se advierte que resulta</w:t>
      </w:r>
      <w:r w:rsidR="001B27C8" w:rsidRPr="007C725F">
        <w:rPr>
          <w:rFonts w:ascii="Palatino Linotype" w:hAnsi="Palatino Linotype" w:cs="Arial"/>
        </w:rPr>
        <w:t xml:space="preserve"> </w:t>
      </w:r>
      <w:r w:rsidR="00FD49BF" w:rsidRPr="007C725F">
        <w:rPr>
          <w:rFonts w:ascii="Palatino Linotype" w:hAnsi="Palatino Linotype" w:cs="Arial"/>
        </w:rPr>
        <w:t xml:space="preserve">procedente la </w:t>
      </w:r>
      <w:r w:rsidR="001B27C8" w:rsidRPr="007C725F">
        <w:rPr>
          <w:rFonts w:ascii="Palatino Linotype" w:hAnsi="Palatino Linotype" w:cs="Arial"/>
        </w:rPr>
        <w:t>interposición</w:t>
      </w:r>
      <w:r w:rsidR="00FD49BF" w:rsidRPr="007C725F">
        <w:rPr>
          <w:rFonts w:ascii="Palatino Linotype" w:hAnsi="Palatino Linotype" w:cs="Arial"/>
        </w:rPr>
        <w:t xml:space="preserve"> del</w:t>
      </w:r>
      <w:r w:rsidR="001B27C8" w:rsidRPr="007C725F">
        <w:rPr>
          <w:rFonts w:ascii="Palatino Linotype" w:hAnsi="Palatino Linotype" w:cs="Arial"/>
        </w:rPr>
        <w:t xml:space="preserve"> recurso</w:t>
      </w:r>
      <w:r w:rsidR="00FD49BF" w:rsidRPr="007C725F">
        <w:rPr>
          <w:rFonts w:ascii="Palatino Linotype" w:hAnsi="Palatino Linotype" w:cs="Arial"/>
        </w:rPr>
        <w:t xml:space="preserve"> y se concluye la acreditación plena de todos y cada uno de los elementos formales exigidos por el artículo 180 </w:t>
      </w:r>
      <w:r w:rsidR="00FD49BF" w:rsidRPr="007C725F">
        <w:rPr>
          <w:rFonts w:ascii="Palatino Linotype" w:hAnsi="Palatino Linotype" w:cs="Arial"/>
          <w:lang w:val="es-ES_tradnl"/>
        </w:rPr>
        <w:t xml:space="preserve">de la </w:t>
      </w:r>
      <w:r w:rsidR="00FD49BF" w:rsidRPr="007C725F">
        <w:rPr>
          <w:rFonts w:ascii="Palatino Linotype" w:hAnsi="Palatino Linotype"/>
        </w:rPr>
        <w:t>Ley de Transparencia y Acceso a la Información Pública del Estado de México y Municipios, en atención a que fue</w:t>
      </w:r>
      <w:r w:rsidR="001B27C8" w:rsidRPr="007C725F">
        <w:rPr>
          <w:rFonts w:ascii="Palatino Linotype" w:hAnsi="Palatino Linotype"/>
        </w:rPr>
        <w:t xml:space="preserve"> presentado</w:t>
      </w:r>
      <w:r w:rsidR="00FD49BF" w:rsidRPr="007C725F">
        <w:rPr>
          <w:rFonts w:ascii="Palatino Linotype" w:hAnsi="Palatino Linotype"/>
        </w:rPr>
        <w:t xml:space="preserve"> mediante el formato visible en el</w:t>
      </w:r>
      <w:r w:rsidR="00FD49BF" w:rsidRPr="007C725F">
        <w:rPr>
          <w:rFonts w:ascii="Palatino Linotype" w:hAnsi="Palatino Linotype"/>
          <w:b/>
        </w:rPr>
        <w:t xml:space="preserve"> SAIMEX.</w:t>
      </w:r>
    </w:p>
    <w:p w:rsidR="00F63E41" w:rsidRPr="007C725F" w:rsidRDefault="00F63E41" w:rsidP="00FD49BF">
      <w:pPr>
        <w:spacing w:line="360" w:lineRule="auto"/>
        <w:jc w:val="both"/>
        <w:rPr>
          <w:rFonts w:ascii="Palatino Linotype" w:hAnsi="Palatino Linotype"/>
          <w:b/>
        </w:rPr>
      </w:pPr>
    </w:p>
    <w:p w:rsidR="00027320" w:rsidRPr="007C725F" w:rsidRDefault="00D3673A" w:rsidP="00FD49BF">
      <w:pPr>
        <w:autoSpaceDE w:val="0"/>
        <w:autoSpaceDN w:val="0"/>
        <w:adjustRightInd w:val="0"/>
        <w:spacing w:line="360" w:lineRule="auto"/>
        <w:ind w:right="49"/>
        <w:jc w:val="both"/>
        <w:rPr>
          <w:rFonts w:ascii="Palatino Linotype" w:hAnsi="Palatino Linotype" w:cs="Arial"/>
        </w:rPr>
      </w:pPr>
      <w:r w:rsidRPr="007C725F">
        <w:rPr>
          <w:rFonts w:ascii="Palatino Linotype" w:hAnsi="Palatino Linotype" w:cs="Arial"/>
          <w:b/>
          <w:sz w:val="28"/>
          <w:szCs w:val="28"/>
        </w:rPr>
        <w:t>QUINTO</w:t>
      </w:r>
      <w:r w:rsidRPr="007C725F">
        <w:rPr>
          <w:rFonts w:ascii="Palatino Linotype" w:hAnsi="Palatino Linotype" w:cs="Arial"/>
          <w:b/>
        </w:rPr>
        <w:t xml:space="preserve">. </w:t>
      </w:r>
      <w:r w:rsidR="00FD49BF" w:rsidRPr="007C725F">
        <w:rPr>
          <w:rFonts w:ascii="Palatino Linotype" w:hAnsi="Palatino Linotype" w:cs="Arial"/>
          <w:b/>
        </w:rPr>
        <w:t>Estudio y resolución del asunto</w:t>
      </w:r>
      <w:r w:rsidR="00FD49BF" w:rsidRPr="007C725F">
        <w:rPr>
          <w:rFonts w:ascii="Palatino Linotype" w:hAnsi="Palatino Linotype"/>
          <w:b/>
        </w:rPr>
        <w:t xml:space="preserve">. </w:t>
      </w:r>
      <w:r w:rsidR="00FD49BF" w:rsidRPr="007C725F">
        <w:rPr>
          <w:rFonts w:ascii="Palatino Linotype" w:hAnsi="Palatino Linotype" w:cs="Arial"/>
        </w:rPr>
        <w:t xml:space="preserve">Una vez determinada la vía sobre la que versará </w:t>
      </w:r>
      <w:r w:rsidR="00E52D46" w:rsidRPr="007C725F">
        <w:rPr>
          <w:rFonts w:ascii="Palatino Linotype" w:hAnsi="Palatino Linotype" w:cs="Arial"/>
        </w:rPr>
        <w:t>el</w:t>
      </w:r>
      <w:r w:rsidR="00FD49BF" w:rsidRPr="007C725F">
        <w:rPr>
          <w:rFonts w:ascii="Palatino Linotype" w:hAnsi="Palatino Linotype" w:cs="Arial"/>
        </w:rPr>
        <w:t xml:space="preserve"> presente recurso</w:t>
      </w:r>
      <w:r w:rsidR="00E52D46" w:rsidRPr="007C725F">
        <w:rPr>
          <w:rFonts w:ascii="Palatino Linotype" w:hAnsi="Palatino Linotype" w:cs="Arial"/>
        </w:rPr>
        <w:t>, y previa revisión de</w:t>
      </w:r>
      <w:r w:rsidR="00FD49BF" w:rsidRPr="007C725F">
        <w:rPr>
          <w:rFonts w:ascii="Palatino Linotype" w:hAnsi="Palatino Linotype" w:cs="Arial"/>
        </w:rPr>
        <w:t>l expediente electrónico formado en el</w:t>
      </w:r>
      <w:r w:rsidR="00FD49BF" w:rsidRPr="007C725F">
        <w:rPr>
          <w:rFonts w:ascii="Palatino Linotype" w:hAnsi="Palatino Linotype" w:cs="Arial"/>
          <w:b/>
        </w:rPr>
        <w:t xml:space="preserve"> SAIMEX</w:t>
      </w:r>
      <w:r w:rsidR="00FD49BF" w:rsidRPr="007C725F">
        <w:rPr>
          <w:rFonts w:ascii="Palatino Linotype" w:hAnsi="Palatino Linotype" w:cs="Arial"/>
        </w:rPr>
        <w:t xml:space="preserve"> con motivo de la solicitud de información y del recurso a que da origen, es conveniente analizar si la</w:t>
      </w:r>
      <w:r w:rsidR="00E52D46" w:rsidRPr="007C725F">
        <w:rPr>
          <w:rFonts w:ascii="Palatino Linotype" w:hAnsi="Palatino Linotype" w:cs="Arial"/>
        </w:rPr>
        <w:t xml:space="preserve"> respuesta</w:t>
      </w:r>
      <w:r w:rsidR="00FD49BF" w:rsidRPr="007C725F">
        <w:rPr>
          <w:rFonts w:ascii="Palatino Linotype" w:hAnsi="Palatino Linotype" w:cs="Arial"/>
        </w:rPr>
        <w:t xml:space="preserve"> del </w:t>
      </w:r>
      <w:r w:rsidR="00FD49BF" w:rsidRPr="007C725F">
        <w:rPr>
          <w:rFonts w:ascii="Palatino Linotype" w:hAnsi="Palatino Linotype" w:cs="Arial"/>
          <w:b/>
          <w:lang w:val="es-MX" w:eastAsia="es-MX"/>
        </w:rPr>
        <w:t>SUJETO OBLIGADO</w:t>
      </w:r>
      <w:r w:rsidR="00FD49BF" w:rsidRPr="007C725F">
        <w:rPr>
          <w:rFonts w:ascii="Palatino Linotype" w:hAnsi="Palatino Linotype" w:cs="Arial"/>
        </w:rPr>
        <w:t xml:space="preserve"> cumple con los requisitos y procedimientos del derecho de </w:t>
      </w:r>
      <w:r w:rsidR="00F63E41" w:rsidRPr="007C725F">
        <w:rPr>
          <w:rFonts w:ascii="Palatino Linotype" w:hAnsi="Palatino Linotype" w:cs="Arial"/>
        </w:rPr>
        <w:t>acceso a la información pública;</w:t>
      </w:r>
      <w:r w:rsidR="00FD49BF" w:rsidRPr="007C725F">
        <w:rPr>
          <w:rFonts w:ascii="Palatino Linotype" w:hAnsi="Palatino Linotype" w:cs="Arial"/>
        </w:rPr>
        <w:t xml:space="preserve"> por lo que</w:t>
      </w:r>
      <w:r w:rsidR="00F63E41" w:rsidRPr="007C725F">
        <w:rPr>
          <w:rFonts w:ascii="Palatino Linotype" w:hAnsi="Palatino Linotype" w:cs="Arial"/>
        </w:rPr>
        <w:t>,</w:t>
      </w:r>
      <w:r w:rsidR="00FD49BF" w:rsidRPr="007C725F">
        <w:rPr>
          <w:rFonts w:ascii="Palatino Linotype" w:hAnsi="Palatino Linotype" w:cs="Arial"/>
        </w:rPr>
        <w:t xml:space="preserve"> </w:t>
      </w:r>
      <w:r w:rsidR="00FD49BF" w:rsidRPr="007C725F">
        <w:rPr>
          <w:rFonts w:ascii="Palatino Linotype" w:hAnsi="Palatino Linotype" w:cs="Arial"/>
        </w:rPr>
        <w:lastRenderedPageBreak/>
        <w:t>en primer término debemos recordar que</w:t>
      </w:r>
      <w:r w:rsidR="00FE1975" w:rsidRPr="007C725F">
        <w:rPr>
          <w:rFonts w:ascii="Palatino Linotype" w:hAnsi="Palatino Linotype" w:cs="Arial"/>
        </w:rPr>
        <w:t xml:space="preserve"> </w:t>
      </w:r>
      <w:r w:rsidR="00BE2DF4" w:rsidRPr="007C725F">
        <w:rPr>
          <w:rFonts w:ascii="Palatino Linotype" w:hAnsi="Palatino Linotype" w:cs="Arial"/>
        </w:rPr>
        <w:t>la</w:t>
      </w:r>
      <w:r w:rsidR="00FE1975" w:rsidRPr="007C725F">
        <w:rPr>
          <w:rFonts w:ascii="Palatino Linotype" w:hAnsi="Palatino Linotype" w:cs="Arial"/>
        </w:rPr>
        <w:t xml:space="preserve"> solicitante </w:t>
      </w:r>
      <w:r w:rsidR="00BE2DF4" w:rsidRPr="007C725F">
        <w:rPr>
          <w:rFonts w:ascii="Palatino Linotype" w:hAnsi="Palatino Linotype" w:cs="Arial"/>
        </w:rPr>
        <w:t xml:space="preserve">requirió </w:t>
      </w:r>
      <w:r w:rsidR="00491869" w:rsidRPr="007C725F">
        <w:rPr>
          <w:rFonts w:ascii="Palatino Linotype" w:hAnsi="Palatino Linotype" w:cs="Arial"/>
        </w:rPr>
        <w:t>información acerca de los pozos de agua que existen en el Municipio de Ecatepec de Morelos</w:t>
      </w:r>
      <w:r w:rsidR="00CA405F" w:rsidRPr="007C725F">
        <w:rPr>
          <w:rFonts w:ascii="Palatino Linotype" w:hAnsi="Palatino Linotype" w:cs="Arial"/>
        </w:rPr>
        <w:t>; sí como también, cuántos y el objeto de los contratos que se hubieran celebrado desde el año 2016 a la fecha, considerando los que haya celebrado la presente administración municipal, dicha información deberá estar desglosada de acuerdo al tipo de procedimiento que se haya realizado para su celebración, es decir, deberá informarse si fueron resultado de una licitación pública, invitación restringida o adjudicación directa.</w:t>
      </w:r>
    </w:p>
    <w:p w:rsidR="00027320" w:rsidRPr="007C725F" w:rsidRDefault="00027320" w:rsidP="00FD49BF">
      <w:pPr>
        <w:autoSpaceDE w:val="0"/>
        <w:autoSpaceDN w:val="0"/>
        <w:adjustRightInd w:val="0"/>
        <w:spacing w:line="360" w:lineRule="auto"/>
        <w:ind w:right="49"/>
        <w:jc w:val="both"/>
        <w:rPr>
          <w:rFonts w:ascii="Palatino Linotype" w:hAnsi="Palatino Linotype" w:cs="Arial"/>
        </w:rPr>
      </w:pPr>
    </w:p>
    <w:p w:rsidR="00E97A7C" w:rsidRPr="007C725F" w:rsidRDefault="00E97A7C" w:rsidP="00FD49BF">
      <w:pPr>
        <w:autoSpaceDE w:val="0"/>
        <w:autoSpaceDN w:val="0"/>
        <w:adjustRightInd w:val="0"/>
        <w:spacing w:line="360" w:lineRule="auto"/>
        <w:ind w:right="49"/>
        <w:jc w:val="both"/>
        <w:rPr>
          <w:rFonts w:ascii="Palatino Linotype" w:hAnsi="Palatino Linotype"/>
        </w:rPr>
      </w:pPr>
      <w:r w:rsidRPr="007C725F">
        <w:rPr>
          <w:rFonts w:ascii="Palatino Linotype" w:hAnsi="Palatino Linotype"/>
        </w:rPr>
        <w:t xml:space="preserve">En </w:t>
      </w:r>
      <w:r w:rsidR="0007594F" w:rsidRPr="007C725F">
        <w:rPr>
          <w:rFonts w:ascii="Palatino Linotype" w:hAnsi="Palatino Linotype"/>
        </w:rPr>
        <w:t>respuesta</w:t>
      </w:r>
      <w:r w:rsidRPr="007C725F">
        <w:rPr>
          <w:rFonts w:ascii="Palatino Linotype" w:hAnsi="Palatino Linotype"/>
        </w:rPr>
        <w:t xml:space="preserve">, </w:t>
      </w:r>
      <w:r w:rsidR="00491869" w:rsidRPr="007C725F">
        <w:rPr>
          <w:rFonts w:ascii="Palatino Linotype" w:hAnsi="Palatino Linotype"/>
        </w:rPr>
        <w:t>el Titular de la Unidad de Transparencia</w:t>
      </w:r>
      <w:r w:rsidR="00CA405F" w:rsidRPr="007C725F">
        <w:rPr>
          <w:rFonts w:ascii="Palatino Linotype" w:hAnsi="Palatino Linotype"/>
        </w:rPr>
        <w:t xml:space="preserve"> sólo se limitó a informar sobre la información requerida de los pozos y en el que manifestó que</w:t>
      </w:r>
      <w:r w:rsidR="00491869" w:rsidRPr="007C725F">
        <w:rPr>
          <w:rFonts w:ascii="Palatino Linotype" w:hAnsi="Palatino Linotype"/>
        </w:rPr>
        <w:t xml:space="preserve"> no era el Sujeto Obligado competente para dar respuesta a la solicitud de acceso a la información pública y lo oriento a dirigirla la misma a la Dirección de Sistema de Agua Potable Alcantarillado y Saneamiento de Ecatepec (SAPASE O.P.D), ya que el antes mencionado es un Organismo Descentralizado en el cual no tiene injerencia.</w:t>
      </w:r>
    </w:p>
    <w:p w:rsidR="00962258" w:rsidRPr="007C725F" w:rsidRDefault="00962258" w:rsidP="00962258">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7C725F">
        <w:rPr>
          <w:rFonts w:ascii="Palatino Linotype" w:hAnsi="Palatino Linotype"/>
        </w:rPr>
        <w:t>Inconforme</w:t>
      </w:r>
      <w:r w:rsidRPr="007C725F">
        <w:rPr>
          <w:rFonts w:ascii="Palatino Linotype" w:hAnsi="Palatino Linotype" w:cs="Arial"/>
          <w:lang w:val="es-ES_tradnl"/>
        </w:rPr>
        <w:t xml:space="preserve"> </w:t>
      </w:r>
      <w:r w:rsidRPr="007C725F">
        <w:rPr>
          <w:rFonts w:ascii="Palatino Linotype" w:hAnsi="Palatino Linotype" w:cs="Arial"/>
        </w:rPr>
        <w:t>con</w:t>
      </w:r>
      <w:r w:rsidR="009521CF" w:rsidRPr="007C725F">
        <w:rPr>
          <w:rFonts w:ascii="Palatino Linotype" w:hAnsi="Palatino Linotype" w:cs="Arial"/>
          <w:lang w:val="es-ES_tradnl"/>
        </w:rPr>
        <w:t xml:space="preserve"> la respuesta otorgada</w:t>
      </w:r>
      <w:r w:rsidRPr="007C725F">
        <w:rPr>
          <w:rFonts w:ascii="Palatino Linotype" w:hAnsi="Palatino Linotype" w:cs="Arial"/>
          <w:lang w:val="es-ES_tradnl"/>
        </w:rPr>
        <w:t xml:space="preserve"> por </w:t>
      </w:r>
      <w:r w:rsidRPr="007C725F">
        <w:rPr>
          <w:rFonts w:ascii="Palatino Linotype" w:hAnsi="Palatino Linotype" w:cs="Arial"/>
          <w:b/>
          <w:lang w:val="es-ES_tradnl"/>
        </w:rPr>
        <w:t>EL SUJETO OBLIGADO</w:t>
      </w:r>
      <w:r w:rsidRPr="007C725F">
        <w:rPr>
          <w:rFonts w:ascii="Palatino Linotype" w:hAnsi="Palatino Linotype" w:cs="Arial"/>
          <w:lang w:val="es-ES_tradnl"/>
        </w:rPr>
        <w:t xml:space="preserve">, </w:t>
      </w:r>
      <w:r w:rsidR="00491869" w:rsidRPr="007C725F">
        <w:rPr>
          <w:rFonts w:ascii="Palatino Linotype" w:hAnsi="Palatino Linotype" w:cs="Arial"/>
          <w:b/>
          <w:lang w:val="es-ES_tradnl"/>
        </w:rPr>
        <w:t>EL</w:t>
      </w:r>
      <w:r w:rsidRPr="007C725F">
        <w:rPr>
          <w:rFonts w:ascii="Palatino Linotype" w:hAnsi="Palatino Linotype" w:cs="Arial"/>
          <w:b/>
          <w:color w:val="000000"/>
          <w:lang w:eastAsia="es-MX"/>
        </w:rPr>
        <w:t xml:space="preserve"> RECURRENTE </w:t>
      </w:r>
      <w:r w:rsidRPr="007C725F">
        <w:rPr>
          <w:rFonts w:ascii="Palatino Linotype" w:hAnsi="Palatino Linotype" w:cs="Arial"/>
          <w:lang w:val="es-ES_tradnl"/>
        </w:rPr>
        <w:t xml:space="preserve">interpuso </w:t>
      </w:r>
      <w:r w:rsidR="009521CF" w:rsidRPr="007C725F">
        <w:rPr>
          <w:rFonts w:ascii="Palatino Linotype" w:hAnsi="Palatino Linotype" w:cs="Arial"/>
          <w:lang w:val="es-ES_tradnl"/>
        </w:rPr>
        <w:t>el recurso</w:t>
      </w:r>
      <w:r w:rsidR="000E4CE1" w:rsidRPr="007C725F">
        <w:rPr>
          <w:rFonts w:ascii="Palatino Linotype" w:hAnsi="Palatino Linotype" w:cs="Arial"/>
          <w:lang w:val="es-ES_tradnl"/>
        </w:rPr>
        <w:t xml:space="preserve"> de revisión</w:t>
      </w:r>
      <w:r w:rsidRPr="007C725F">
        <w:rPr>
          <w:rFonts w:ascii="Palatino Linotype" w:hAnsi="Palatino Linotype" w:cs="Arial"/>
          <w:lang w:val="es-ES_tradnl"/>
        </w:rPr>
        <w:t xml:space="preserve"> materia de </w:t>
      </w:r>
      <w:r w:rsidRPr="007C725F">
        <w:rPr>
          <w:rFonts w:ascii="Palatino Linotype" w:hAnsi="Palatino Linotype" w:cs="Arial"/>
        </w:rPr>
        <w:t>análisis</w:t>
      </w:r>
      <w:r w:rsidRPr="007C725F">
        <w:rPr>
          <w:rFonts w:ascii="Palatino Linotype" w:hAnsi="Palatino Linotype" w:cs="Arial"/>
          <w:lang w:val="es-ES_tradnl"/>
        </w:rPr>
        <w:t>, en el que indicó</w:t>
      </w:r>
      <w:r w:rsidR="00772BAF" w:rsidRPr="007C725F">
        <w:rPr>
          <w:rFonts w:ascii="Palatino Linotype" w:hAnsi="Palatino Linotype" w:cs="Arial"/>
          <w:lang w:val="es-ES_tradnl"/>
        </w:rPr>
        <w:t xml:space="preserve"> </w:t>
      </w:r>
      <w:r w:rsidR="00DC546B" w:rsidRPr="007C725F">
        <w:rPr>
          <w:rFonts w:ascii="Palatino Linotype" w:hAnsi="Palatino Linotype" w:cs="Arial"/>
          <w:lang w:val="es-ES_tradnl"/>
        </w:rPr>
        <w:t>en su acto impugnado</w:t>
      </w:r>
      <w:r w:rsidR="004B27E2" w:rsidRPr="007C725F">
        <w:rPr>
          <w:rFonts w:ascii="Palatino Linotype" w:hAnsi="Palatino Linotype" w:cs="Arial"/>
          <w:lang w:val="es-ES_tradnl"/>
        </w:rPr>
        <w:t xml:space="preserve"> la argumentación a la misa</w:t>
      </w:r>
      <w:r w:rsidR="00DC546B" w:rsidRPr="007C725F">
        <w:rPr>
          <w:rFonts w:ascii="Palatino Linotype" w:hAnsi="Palatino Linotype" w:cs="Arial"/>
          <w:lang w:val="es-ES_tradnl"/>
        </w:rPr>
        <w:t xml:space="preserve">; así como también, en sus razones motivos de inconformidad </w:t>
      </w:r>
      <w:r w:rsidR="004B27E2" w:rsidRPr="007C725F">
        <w:rPr>
          <w:rFonts w:ascii="Palatino Linotype" w:hAnsi="Palatino Linotype" w:cs="Arial"/>
          <w:lang w:val="es-ES_tradnl"/>
        </w:rPr>
        <w:t>la negativa de</w:t>
      </w:r>
      <w:r w:rsidR="005B2D52" w:rsidRPr="007C725F">
        <w:rPr>
          <w:rFonts w:ascii="Palatino Linotype" w:hAnsi="Palatino Linotype" w:cs="Arial"/>
          <w:lang w:val="es-ES_tradnl"/>
        </w:rPr>
        <w:t xml:space="preserve"> la información.</w:t>
      </w:r>
    </w:p>
    <w:p w:rsidR="004B27E2" w:rsidRPr="007C725F" w:rsidRDefault="00DB5099" w:rsidP="001C371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C725F">
        <w:rPr>
          <w:rFonts w:ascii="Palatino Linotype" w:hAnsi="Palatino Linotype" w:cs="Arial"/>
        </w:rPr>
        <w:t xml:space="preserve">Por otra parte, de las constancias que obran en el </w:t>
      </w:r>
      <w:r w:rsidRPr="007C725F">
        <w:rPr>
          <w:rFonts w:ascii="Palatino Linotype" w:hAnsi="Palatino Linotype" w:cs="Arial"/>
          <w:b/>
        </w:rPr>
        <w:t>SAIMEX,</w:t>
      </w:r>
      <w:r w:rsidRPr="007C725F">
        <w:rPr>
          <w:rFonts w:ascii="Palatino Linotype" w:hAnsi="Palatino Linotype" w:cs="Arial"/>
        </w:rPr>
        <w:t xml:space="preserve"> se advierte que </w:t>
      </w:r>
      <w:r w:rsidR="004B27E2" w:rsidRPr="007C725F">
        <w:rPr>
          <w:rFonts w:ascii="Palatino Linotype" w:hAnsi="Palatino Linotype" w:cs="Arial"/>
          <w:b/>
        </w:rPr>
        <w:t>EL</w:t>
      </w:r>
      <w:r w:rsidRPr="007C725F">
        <w:rPr>
          <w:rFonts w:ascii="Palatino Linotype" w:hAnsi="Palatino Linotype" w:cs="Arial"/>
          <w:b/>
        </w:rPr>
        <w:t xml:space="preserve"> RECURRENTE</w:t>
      </w:r>
      <w:r w:rsidRPr="007C725F">
        <w:rPr>
          <w:rFonts w:ascii="Palatino Linotype" w:hAnsi="Palatino Linotype" w:cs="Arial"/>
        </w:rPr>
        <w:t xml:space="preserve"> present</w:t>
      </w:r>
      <w:r w:rsidR="004B27E2" w:rsidRPr="007C725F">
        <w:rPr>
          <w:rFonts w:ascii="Palatino Linotype" w:hAnsi="Palatino Linotype" w:cs="Arial"/>
        </w:rPr>
        <w:t>ó las manifestaciones y</w:t>
      </w:r>
      <w:r w:rsidRPr="007C725F">
        <w:rPr>
          <w:rFonts w:ascii="Palatino Linotype" w:hAnsi="Palatino Linotype" w:cs="Arial"/>
        </w:rPr>
        <w:t xml:space="preserve"> alegatos que a su derecho convinier</w:t>
      </w:r>
      <w:r w:rsidR="004B27E2" w:rsidRPr="007C725F">
        <w:rPr>
          <w:rFonts w:ascii="Palatino Linotype" w:hAnsi="Palatino Linotype" w:cs="Arial"/>
        </w:rPr>
        <w:t xml:space="preserve">on, en los que medularmente señaló que el Municipio de Ecatepec de Morelos si es Sujeto Obligado competente para dar respuesta; toda vez, que de acuerdo al Bando </w:t>
      </w:r>
      <w:r w:rsidR="004B27E2" w:rsidRPr="007C725F">
        <w:rPr>
          <w:rFonts w:ascii="Palatino Linotype" w:hAnsi="Palatino Linotype" w:cs="Arial"/>
        </w:rPr>
        <w:lastRenderedPageBreak/>
        <w:t>Municipal, el Sistema de Agua Potable, Alcantarillado y Saneamiento de Ecatepec de Morelos (S.A.P.A.S.E), es Organismo Descentralizado de dicho Municipio.</w:t>
      </w:r>
    </w:p>
    <w:p w:rsidR="004B27E2" w:rsidRPr="007C725F" w:rsidRDefault="004B27E2" w:rsidP="001C3713">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7C725F">
        <w:rPr>
          <w:rFonts w:ascii="Palatino Linotype" w:hAnsi="Palatino Linotype" w:cs="Arial"/>
        </w:rPr>
        <w:t xml:space="preserve">Por su parte </w:t>
      </w:r>
      <w:r w:rsidRPr="007C725F">
        <w:rPr>
          <w:rFonts w:ascii="Palatino Linotype" w:hAnsi="Palatino Linotype" w:cs="Arial"/>
          <w:b/>
        </w:rPr>
        <w:t>EL SUJETO OBLIGADO</w:t>
      </w:r>
      <w:r w:rsidRPr="007C725F">
        <w:rPr>
          <w:rFonts w:ascii="Palatino Linotype" w:hAnsi="Palatino Linotype" w:cs="Arial"/>
        </w:rPr>
        <w:t xml:space="preserve"> </w:t>
      </w:r>
      <w:r w:rsidR="00F23FE4" w:rsidRPr="007C725F">
        <w:rPr>
          <w:rFonts w:ascii="Palatino Linotype" w:hAnsi="Palatino Linotype" w:cs="Arial"/>
        </w:rPr>
        <w:t>rindió su Informe Justificado por medio del cual remitió</w:t>
      </w:r>
      <w:r w:rsidR="00F23FE4" w:rsidRPr="007C725F">
        <w:rPr>
          <w:rFonts w:ascii="Palatino Linotype" w:hAnsi="Palatino Linotype" w:cs="Arial"/>
          <w:lang w:val="es-ES_tradnl"/>
        </w:rPr>
        <w:t xml:space="preserve"> un archivo electrónico en el que ratificó su respuesta, como a continuación se desprende:</w:t>
      </w:r>
    </w:p>
    <w:p w:rsidR="003A5088" w:rsidRPr="007C725F" w:rsidRDefault="00186499" w:rsidP="001C3713">
      <w:pPr>
        <w:widowControl w:val="0"/>
        <w:autoSpaceDE w:val="0"/>
        <w:autoSpaceDN w:val="0"/>
        <w:adjustRightInd w:val="0"/>
        <w:spacing w:before="100" w:beforeAutospacing="1" w:after="100" w:afterAutospacing="1" w:line="360" w:lineRule="auto"/>
        <w:jc w:val="both"/>
        <w:rPr>
          <w:rFonts w:ascii="Palatino Linotype" w:hAnsi="Palatino Linotype" w:cs="Arial"/>
        </w:rPr>
      </w:pPr>
      <w:bookmarkStart w:id="0" w:name="_GoBack"/>
      <w:r>
        <w:rPr>
          <w:noProof/>
          <w:lang w:val="es-MX" w:eastAsia="es-MX"/>
        </w:rPr>
        <w:drawing>
          <wp:inline distT="0" distB="0" distL="0" distR="0" wp14:anchorId="5A876737" wp14:editId="7794C437">
            <wp:extent cx="5677535" cy="5539563"/>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0785" cy="5552491"/>
                    </a:xfrm>
                    <a:prstGeom prst="rect">
                      <a:avLst/>
                    </a:prstGeom>
                  </pic:spPr>
                </pic:pic>
              </a:graphicData>
            </a:graphic>
          </wp:inline>
        </w:drawing>
      </w:r>
      <w:bookmarkEnd w:id="0"/>
    </w:p>
    <w:p w:rsidR="00325A54" w:rsidRPr="007C725F" w:rsidRDefault="00325A54" w:rsidP="00F23FE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C725F">
        <w:rPr>
          <w:rFonts w:ascii="Palatino Linotype" w:hAnsi="Palatino Linotype" w:cs="Arial"/>
        </w:rPr>
        <w:lastRenderedPageBreak/>
        <w:t xml:space="preserve">Es de lo expuesto que se actualiza la causal de procedencia en el artículo 179, </w:t>
      </w:r>
      <w:r w:rsidR="007A075C" w:rsidRPr="007C725F">
        <w:rPr>
          <w:rFonts w:ascii="Palatino Linotype" w:hAnsi="Palatino Linotype" w:cs="Arial"/>
        </w:rPr>
        <w:t>fracción</w:t>
      </w:r>
      <w:r w:rsidRPr="007C725F">
        <w:rPr>
          <w:rFonts w:ascii="Palatino Linotype" w:hAnsi="Palatino Linotype" w:cs="Arial"/>
        </w:rPr>
        <w:t xml:space="preserve"> </w:t>
      </w:r>
      <w:r w:rsidR="00C26ABB" w:rsidRPr="007C725F">
        <w:rPr>
          <w:rFonts w:ascii="Palatino Linotype" w:hAnsi="Palatino Linotype" w:cs="Arial"/>
        </w:rPr>
        <w:t xml:space="preserve">I </w:t>
      </w:r>
      <w:r w:rsidRPr="007C725F">
        <w:rPr>
          <w:rFonts w:ascii="Palatino Linotype" w:hAnsi="Palatino Linotype" w:cs="Arial"/>
        </w:rPr>
        <w:t>de la Ley de Transparencia y Acceso a la Información Pública del Estado de México y Municipios.</w:t>
      </w:r>
    </w:p>
    <w:p w:rsidR="00DC7D06" w:rsidRPr="007C725F" w:rsidRDefault="00DC7D06" w:rsidP="00DC7D06">
      <w:pPr>
        <w:spacing w:before="200" w:after="200" w:line="360" w:lineRule="auto"/>
        <w:jc w:val="both"/>
        <w:rPr>
          <w:rFonts w:ascii="Palatino Linotype" w:hAnsi="Palatino Linotype"/>
        </w:rPr>
      </w:pPr>
      <w:r w:rsidRPr="007C725F">
        <w:rPr>
          <w:rFonts w:ascii="Palatino Linotype" w:hAnsi="Palatino Linotype" w:cs="Arial"/>
        </w:rPr>
        <w:t xml:space="preserve">Establecido lo </w:t>
      </w:r>
      <w:r w:rsidRPr="007C725F">
        <w:rPr>
          <w:rFonts w:ascii="Palatino Linotype" w:hAnsi="Palatino Linotype" w:cs="Arial"/>
          <w:lang w:val="es-ES_tradnl"/>
        </w:rPr>
        <w:t>anterior</w:t>
      </w:r>
      <w:r w:rsidRPr="007C725F">
        <w:rPr>
          <w:rFonts w:ascii="Palatino Linotype" w:hAnsi="Palatino Linotype" w:cs="Arial"/>
        </w:rPr>
        <w:t xml:space="preserve">, esta Ponencia Resolutora advierte que </w:t>
      </w:r>
      <w:r w:rsidRPr="007C725F">
        <w:rPr>
          <w:rFonts w:ascii="Palatino Linotype" w:hAnsi="Palatino Linotype"/>
        </w:rPr>
        <w:t xml:space="preserve">resultan </w:t>
      </w:r>
      <w:r w:rsidR="00CA405F" w:rsidRPr="007C725F">
        <w:rPr>
          <w:rFonts w:ascii="Palatino Linotype" w:hAnsi="Palatino Linotype"/>
          <w:b/>
        </w:rPr>
        <w:t>parcialmente</w:t>
      </w:r>
      <w:r w:rsidR="00CA405F" w:rsidRPr="007C725F">
        <w:rPr>
          <w:rFonts w:ascii="Palatino Linotype" w:hAnsi="Palatino Linotype"/>
        </w:rPr>
        <w:t xml:space="preserve"> </w:t>
      </w:r>
      <w:r w:rsidRPr="007C725F">
        <w:rPr>
          <w:rFonts w:ascii="Palatino Linotype" w:hAnsi="Palatino Linotype"/>
          <w:b/>
        </w:rPr>
        <w:t xml:space="preserve">fundadas </w:t>
      </w:r>
      <w:r w:rsidRPr="007C725F">
        <w:rPr>
          <w:rFonts w:ascii="Palatino Linotype" w:hAnsi="Palatino Linotype" w:cs="Arial"/>
        </w:rPr>
        <w:t xml:space="preserve">las </w:t>
      </w:r>
      <w:r w:rsidRPr="007C725F">
        <w:rPr>
          <w:rFonts w:ascii="Palatino Linotype" w:hAnsi="Palatino Linotype"/>
        </w:rPr>
        <w:t>razones</w:t>
      </w:r>
      <w:r w:rsidRPr="007C725F">
        <w:rPr>
          <w:rFonts w:ascii="Palatino Linotype" w:hAnsi="Palatino Linotype" w:cs="Arial"/>
        </w:rPr>
        <w:t xml:space="preserve"> o motivos de </w:t>
      </w:r>
      <w:r w:rsidRPr="007C725F">
        <w:rPr>
          <w:rFonts w:ascii="Palatino Linotype" w:hAnsi="Palatino Linotype"/>
        </w:rPr>
        <w:t xml:space="preserve">inconformidad expuestas por </w:t>
      </w:r>
      <w:r w:rsidR="00F23FE4" w:rsidRPr="007C725F">
        <w:rPr>
          <w:rFonts w:ascii="Palatino Linotype" w:hAnsi="Palatino Linotype" w:cs="Arial"/>
          <w:b/>
        </w:rPr>
        <w:t>EL</w:t>
      </w:r>
      <w:r w:rsidRPr="007C725F">
        <w:rPr>
          <w:rFonts w:ascii="Palatino Linotype" w:hAnsi="Palatino Linotype" w:cs="Arial"/>
          <w:b/>
        </w:rPr>
        <w:t xml:space="preserve"> RECURRENTE</w:t>
      </w:r>
      <w:r w:rsidRPr="007C725F">
        <w:rPr>
          <w:rFonts w:ascii="Palatino Linotype" w:hAnsi="Palatino Linotype"/>
        </w:rPr>
        <w:t xml:space="preserve">, de conformidad </w:t>
      </w:r>
      <w:r w:rsidR="00CD3083" w:rsidRPr="007C725F">
        <w:rPr>
          <w:rFonts w:ascii="Palatino Linotype" w:hAnsi="Palatino Linotype"/>
        </w:rPr>
        <w:t>con lo siguiente:</w:t>
      </w:r>
    </w:p>
    <w:p w:rsidR="00324578" w:rsidRPr="007C725F" w:rsidRDefault="00ED7CB2" w:rsidP="00324578">
      <w:pPr>
        <w:shd w:val="clear" w:color="auto" w:fill="FFFFFF"/>
        <w:spacing w:line="360" w:lineRule="auto"/>
        <w:jc w:val="both"/>
        <w:rPr>
          <w:rFonts w:ascii="Palatino Linotype" w:hAnsi="Palatino Linotype" w:cs="Arial"/>
        </w:rPr>
      </w:pPr>
      <w:r w:rsidRPr="007C725F">
        <w:rPr>
          <w:rFonts w:ascii="Palatino Linotype" w:hAnsi="Palatino Linotype"/>
        </w:rPr>
        <w:t>Lo anterior</w:t>
      </w:r>
      <w:r w:rsidR="00CD3083" w:rsidRPr="007C725F">
        <w:rPr>
          <w:rFonts w:ascii="Palatino Linotype" w:hAnsi="Palatino Linotype"/>
        </w:rPr>
        <w:t>,</w:t>
      </w:r>
      <w:r w:rsidRPr="007C725F">
        <w:rPr>
          <w:rFonts w:ascii="Palatino Linotype" w:hAnsi="Palatino Linotype"/>
        </w:rPr>
        <w:t xml:space="preserve"> en atención a</w:t>
      </w:r>
      <w:r w:rsidR="00CD3083" w:rsidRPr="007C725F">
        <w:rPr>
          <w:rFonts w:ascii="Palatino Linotype" w:hAnsi="Palatino Linotype"/>
        </w:rPr>
        <w:t xml:space="preserve"> que </w:t>
      </w:r>
      <w:r w:rsidR="00CD3083" w:rsidRPr="007C725F">
        <w:rPr>
          <w:rFonts w:ascii="Palatino Linotype" w:hAnsi="Palatino Linotype"/>
          <w:b/>
        </w:rPr>
        <w:t>EL SUJETO OBLIGADO</w:t>
      </w:r>
      <w:r w:rsidRPr="007C725F">
        <w:rPr>
          <w:rFonts w:ascii="Palatino Linotype" w:hAnsi="Palatino Linotype"/>
        </w:rPr>
        <w:t xml:space="preserve"> refiere </w:t>
      </w:r>
      <w:r w:rsidR="00E35845" w:rsidRPr="007C725F">
        <w:rPr>
          <w:rFonts w:ascii="Palatino Linotype" w:hAnsi="Palatino Linotype"/>
        </w:rPr>
        <w:t xml:space="preserve">en respuesta y ratificó mediante Informe Justificado que no </w:t>
      </w:r>
      <w:r w:rsidR="00F23FE4" w:rsidRPr="007C725F">
        <w:rPr>
          <w:rFonts w:ascii="Palatino Linotype" w:hAnsi="Palatino Linotype"/>
        </w:rPr>
        <w:t>es el Sujeto Obligado Competente para conocer lo requerido en la solicitud de acceso a la información pública</w:t>
      </w:r>
      <w:r w:rsidR="00CA405F" w:rsidRPr="007C725F">
        <w:rPr>
          <w:rFonts w:ascii="Palatino Linotype" w:hAnsi="Palatino Linotype"/>
        </w:rPr>
        <w:t xml:space="preserve"> referente a los pozos</w:t>
      </w:r>
      <w:r w:rsidR="00324578" w:rsidRPr="007C725F">
        <w:rPr>
          <w:rFonts w:ascii="Palatino Linotype" w:hAnsi="Palatino Linotype" w:cs="Arial"/>
        </w:rPr>
        <w:t xml:space="preserve">, lo cual constituye un hecho negativo. Así, si se considera el hecho negativo, es obvio que éste no puede fácticamente obrar en los archivos del </w:t>
      </w:r>
      <w:r w:rsidR="00324578" w:rsidRPr="007C725F">
        <w:rPr>
          <w:rFonts w:ascii="Palatino Linotype" w:hAnsi="Palatino Linotype" w:cs="Arial"/>
          <w:b/>
        </w:rPr>
        <w:t>SUJETO OBLIGADO</w:t>
      </w:r>
      <w:r w:rsidR="00324578" w:rsidRPr="007C725F">
        <w:rPr>
          <w:rFonts w:ascii="Palatino Linotype" w:hAnsi="Palatino Linotype" w:cs="Arial"/>
        </w:rPr>
        <w:t>, ya que no puede probarse por ser lógica y materialmente imposible, en razón de que al no haber generado dicha información, no la posee, no administra, y no cuenta con la misma.</w:t>
      </w:r>
    </w:p>
    <w:p w:rsidR="00324578" w:rsidRPr="007C725F" w:rsidRDefault="00324578" w:rsidP="00324578">
      <w:pPr>
        <w:shd w:val="clear" w:color="auto" w:fill="FFFFFF"/>
        <w:spacing w:line="360" w:lineRule="auto"/>
        <w:jc w:val="both"/>
        <w:rPr>
          <w:rFonts w:ascii="Palatino Linotype" w:hAnsi="Palatino Linotype" w:cs="Arial"/>
          <w:sz w:val="14"/>
        </w:rPr>
      </w:pPr>
    </w:p>
    <w:p w:rsidR="00324578" w:rsidRPr="007C725F" w:rsidRDefault="00324578" w:rsidP="00324578">
      <w:pPr>
        <w:shd w:val="clear" w:color="auto" w:fill="FFFFFF"/>
        <w:spacing w:line="360" w:lineRule="auto"/>
        <w:jc w:val="both"/>
        <w:rPr>
          <w:rFonts w:ascii="Palatino Linotype" w:hAnsi="Palatino Linotype" w:cs="Arial"/>
        </w:rPr>
      </w:pPr>
      <w:r w:rsidRPr="007C725F">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324578" w:rsidRPr="007C725F" w:rsidRDefault="00324578" w:rsidP="00324578">
      <w:pPr>
        <w:shd w:val="clear" w:color="auto" w:fill="FFFFFF"/>
        <w:spacing w:line="360" w:lineRule="auto"/>
        <w:jc w:val="both"/>
        <w:rPr>
          <w:rFonts w:ascii="Palatino Linotype" w:hAnsi="Palatino Linotype" w:cs="Arial"/>
          <w:sz w:val="14"/>
        </w:rPr>
      </w:pPr>
    </w:p>
    <w:p w:rsidR="00324578" w:rsidRPr="007C725F" w:rsidRDefault="00324578" w:rsidP="00324578">
      <w:pPr>
        <w:shd w:val="clear" w:color="auto" w:fill="FFFFFF"/>
        <w:spacing w:before="120" w:line="360" w:lineRule="auto"/>
        <w:jc w:val="both"/>
        <w:rPr>
          <w:rFonts w:ascii="Palatino Linotype" w:hAnsi="Palatino Linotype" w:cs="Arial"/>
          <w:color w:val="222222"/>
        </w:rPr>
      </w:pPr>
      <w:r w:rsidRPr="007C725F">
        <w:rPr>
          <w:rFonts w:ascii="Palatino Linotype" w:hAnsi="Palatino Linotype" w:cs="Arial"/>
        </w:rPr>
        <w:t xml:space="preserve">Así, y de conformidad con lo establecido en el artículo 12 de la Ley de Transparencia y Acceso a la Información Pública del Estado de México y Municipios </w:t>
      </w:r>
      <w:r w:rsidR="00ED7CB2" w:rsidRPr="007C725F">
        <w:rPr>
          <w:rFonts w:ascii="Palatino Linotype" w:hAnsi="Palatino Linotype" w:cs="Arial"/>
          <w:b/>
        </w:rPr>
        <w:t>EL SUJETO OBLIGADO</w:t>
      </w:r>
      <w:r w:rsidR="00ED7CB2" w:rsidRPr="007C725F">
        <w:rPr>
          <w:rFonts w:ascii="Palatino Linotype" w:hAnsi="Palatino Linotype" w:cs="Arial"/>
        </w:rPr>
        <w:t xml:space="preserve"> </w:t>
      </w:r>
      <w:r w:rsidRPr="007C725F">
        <w:rPr>
          <w:rFonts w:ascii="Palatino Linotype" w:hAnsi="Palatino Linotype" w:cs="Arial"/>
        </w:rPr>
        <w:t xml:space="preserve">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w:t>
      </w:r>
      <w:r w:rsidRPr="007C725F">
        <w:rPr>
          <w:rFonts w:ascii="Palatino Linotype" w:hAnsi="Palatino Linotype" w:cs="Arial"/>
        </w:rPr>
        <w:lastRenderedPageBreak/>
        <w:t xml:space="preserve">innecesaria una declaratoria de inexistencia en términos de los artículos 19, 169 y 170 de la Ley </w:t>
      </w:r>
      <w:r w:rsidR="00ED7CB2" w:rsidRPr="007C725F">
        <w:rPr>
          <w:rFonts w:ascii="Palatino Linotype" w:hAnsi="Palatino Linotype" w:cs="Arial"/>
        </w:rPr>
        <w:t>de la materia</w:t>
      </w:r>
      <w:r w:rsidRPr="007C725F">
        <w:rPr>
          <w:rFonts w:ascii="Palatino Linotype" w:hAnsi="Palatino Linotype" w:cs="Arial"/>
        </w:rPr>
        <w:t>, y ante un hecho negativo resultan aplicables la siguiente tesis</w:t>
      </w:r>
      <w:r w:rsidRPr="007C725F">
        <w:rPr>
          <w:rFonts w:ascii="Palatino Linotype" w:hAnsi="Palatino Linotype" w:cs="Arial"/>
          <w:color w:val="222222"/>
        </w:rPr>
        <w:t>:</w:t>
      </w:r>
    </w:p>
    <w:p w:rsidR="00324578" w:rsidRPr="007C725F" w:rsidRDefault="00324578" w:rsidP="00324578">
      <w:pPr>
        <w:shd w:val="clear" w:color="auto" w:fill="FFFFFF"/>
        <w:spacing w:before="120" w:line="360" w:lineRule="auto"/>
        <w:jc w:val="both"/>
        <w:rPr>
          <w:rFonts w:ascii="Arial" w:hAnsi="Arial" w:cs="Arial"/>
          <w:color w:val="222222"/>
          <w:sz w:val="14"/>
          <w:lang w:eastAsia="es-MX"/>
        </w:rPr>
      </w:pPr>
    </w:p>
    <w:p w:rsidR="00324578" w:rsidRPr="007C725F" w:rsidRDefault="00324578" w:rsidP="00324578">
      <w:pPr>
        <w:shd w:val="clear" w:color="auto" w:fill="FFFFFF"/>
        <w:spacing w:before="120" w:line="288" w:lineRule="atLeast"/>
        <w:ind w:left="851"/>
        <w:jc w:val="both"/>
        <w:rPr>
          <w:rFonts w:ascii="Arial" w:hAnsi="Arial" w:cs="Arial"/>
          <w:color w:val="222222"/>
          <w:sz w:val="19"/>
          <w:szCs w:val="19"/>
        </w:rPr>
      </w:pPr>
      <w:r w:rsidRPr="007C725F">
        <w:rPr>
          <w:rFonts w:ascii="Palatino Linotype" w:hAnsi="Palatino Linotype" w:cs="Arial"/>
          <w:color w:val="222222"/>
          <w:sz w:val="19"/>
          <w:szCs w:val="19"/>
        </w:rPr>
        <w:t> </w:t>
      </w:r>
      <w:r w:rsidRPr="007C725F">
        <w:rPr>
          <w:rFonts w:ascii="Palatino Linotype" w:hAnsi="Palatino Linotype" w:cs="Arial"/>
          <w:b/>
          <w:bCs/>
          <w:i/>
          <w:iCs/>
          <w:color w:val="222222"/>
          <w:sz w:val="22"/>
          <w:szCs w:val="22"/>
        </w:rPr>
        <w:t>“HECHOS NEGATIVOS, NO SON SUSCEPTIBLES DE DEMOSTRACIÓN.</w:t>
      </w:r>
    </w:p>
    <w:p w:rsidR="00324578" w:rsidRPr="007C725F" w:rsidRDefault="00324578" w:rsidP="00324578">
      <w:pPr>
        <w:shd w:val="clear" w:color="auto" w:fill="FFFFFF"/>
        <w:spacing w:before="120" w:line="276" w:lineRule="auto"/>
        <w:ind w:left="851" w:right="899"/>
        <w:jc w:val="both"/>
        <w:rPr>
          <w:rFonts w:ascii="Arial" w:hAnsi="Arial" w:cs="Arial"/>
          <w:color w:val="222222"/>
          <w:sz w:val="19"/>
          <w:szCs w:val="19"/>
        </w:rPr>
      </w:pPr>
      <w:r w:rsidRPr="007C725F">
        <w:rPr>
          <w:rFonts w:ascii="Palatino Linotype" w:hAnsi="Palatino Linotype" w:cs="Arial"/>
          <w:i/>
          <w:iCs/>
          <w:color w:val="222222"/>
          <w:sz w:val="22"/>
          <w:szCs w:val="22"/>
        </w:rPr>
        <w:t>Tratándose de un hecho negativo, el Juez no tiene por qué invocar prueba alguna de la que se desprenda, ya que es bien sabido que esta clase de hechos no son susceptibles de demostración.</w:t>
      </w:r>
    </w:p>
    <w:p w:rsidR="00324578" w:rsidRPr="007C725F" w:rsidRDefault="00324578" w:rsidP="00324578">
      <w:pPr>
        <w:shd w:val="clear" w:color="auto" w:fill="FFFFFF"/>
        <w:spacing w:line="276" w:lineRule="auto"/>
        <w:ind w:left="851" w:right="899"/>
        <w:jc w:val="both"/>
        <w:rPr>
          <w:rFonts w:ascii="Palatino Linotype" w:hAnsi="Palatino Linotype" w:cs="Arial"/>
          <w:i/>
          <w:iCs/>
          <w:color w:val="222222"/>
          <w:sz w:val="22"/>
          <w:szCs w:val="22"/>
        </w:rPr>
      </w:pPr>
      <w:r w:rsidRPr="007C725F">
        <w:rPr>
          <w:rFonts w:ascii="Palatino Linotype" w:hAnsi="Palatino Linotype" w:cs="Arial"/>
          <w:i/>
          <w:iCs/>
          <w:color w:val="222222"/>
          <w:sz w:val="22"/>
          <w:szCs w:val="22"/>
        </w:rPr>
        <w:t>Amparo en revisión 2022/61. José García Florín (Menor). 9 de octubre de 1961. Cinco votos. Ponente: José Rivera Pérez Campos.”</w:t>
      </w:r>
    </w:p>
    <w:p w:rsidR="00324578" w:rsidRPr="007C725F" w:rsidRDefault="00324578" w:rsidP="00324578">
      <w:pPr>
        <w:shd w:val="clear" w:color="auto" w:fill="FFFFFF"/>
        <w:spacing w:line="276" w:lineRule="auto"/>
        <w:ind w:right="899"/>
        <w:jc w:val="both"/>
        <w:rPr>
          <w:rFonts w:ascii="Palatino Linotype" w:hAnsi="Palatino Linotype" w:cs="Arial"/>
          <w:i/>
          <w:iCs/>
          <w:color w:val="222222"/>
          <w:sz w:val="22"/>
          <w:szCs w:val="22"/>
        </w:rPr>
      </w:pPr>
    </w:p>
    <w:p w:rsidR="00324578" w:rsidRPr="007C725F" w:rsidRDefault="00324578" w:rsidP="00324578">
      <w:pPr>
        <w:shd w:val="clear" w:color="auto" w:fill="FFFFFF"/>
        <w:spacing w:line="360" w:lineRule="auto"/>
        <w:ind w:right="49"/>
        <w:jc w:val="both"/>
        <w:rPr>
          <w:rFonts w:ascii="Palatino Linotype" w:hAnsi="Palatino Linotype" w:cs="Arial"/>
          <w:iCs/>
          <w:color w:val="222222"/>
        </w:rPr>
      </w:pPr>
      <w:r w:rsidRPr="007C725F">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rsidR="00324578" w:rsidRPr="007C725F" w:rsidRDefault="00324578" w:rsidP="00324578">
      <w:pPr>
        <w:shd w:val="clear" w:color="auto" w:fill="FFFFFF"/>
        <w:spacing w:line="276" w:lineRule="auto"/>
        <w:ind w:right="899"/>
        <w:jc w:val="both"/>
        <w:rPr>
          <w:rFonts w:ascii="Palatino Linotype" w:hAnsi="Palatino Linotype" w:cs="Arial"/>
          <w:iCs/>
          <w:color w:val="222222"/>
        </w:rPr>
      </w:pPr>
    </w:p>
    <w:p w:rsidR="00324578" w:rsidRPr="007C725F" w:rsidRDefault="00324578" w:rsidP="00324578">
      <w:pPr>
        <w:shd w:val="clear" w:color="auto" w:fill="FFFFFF"/>
        <w:spacing w:line="276" w:lineRule="auto"/>
        <w:ind w:left="851" w:right="902"/>
        <w:jc w:val="both"/>
        <w:rPr>
          <w:rFonts w:ascii="Palatino Linotype" w:hAnsi="Palatino Linotype" w:cs="Arial"/>
          <w:i/>
          <w:color w:val="222222"/>
          <w:sz w:val="22"/>
          <w:szCs w:val="22"/>
        </w:rPr>
      </w:pPr>
      <w:r w:rsidRPr="007C725F">
        <w:rPr>
          <w:rFonts w:ascii="Palatino Linotype" w:hAnsi="Palatino Linotype" w:cs="Arial"/>
          <w:i/>
          <w:color w:val="222222"/>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7C725F">
        <w:rPr>
          <w:rFonts w:ascii="Palatino Linotype" w:hAnsi="Palatino Linotype" w:cs="Arial"/>
          <w:b/>
          <w:i/>
          <w:color w:val="222222"/>
          <w:sz w:val="22"/>
          <w:szCs w:val="22"/>
        </w:rPr>
        <w:t>no será necesario que el Comité de Transparencia emita una resolución que confirme la inexistencia de la información</w:t>
      </w:r>
      <w:r w:rsidRPr="007C725F">
        <w:rPr>
          <w:rFonts w:ascii="Palatino Linotype" w:hAnsi="Palatino Linotype" w:cs="Arial"/>
          <w:i/>
          <w:color w:val="222222"/>
          <w:sz w:val="22"/>
          <w:szCs w:val="22"/>
        </w:rPr>
        <w:t xml:space="preserve">. </w:t>
      </w:r>
    </w:p>
    <w:p w:rsidR="00324578" w:rsidRPr="007C725F" w:rsidRDefault="00324578" w:rsidP="00324578">
      <w:pPr>
        <w:shd w:val="clear" w:color="auto" w:fill="FFFFFF"/>
        <w:spacing w:line="276" w:lineRule="auto"/>
        <w:ind w:left="851" w:right="902"/>
        <w:jc w:val="both"/>
        <w:rPr>
          <w:rFonts w:ascii="Palatino Linotype" w:hAnsi="Palatino Linotype" w:cs="Arial"/>
          <w:i/>
          <w:color w:val="222222"/>
          <w:sz w:val="22"/>
          <w:szCs w:val="22"/>
        </w:rPr>
      </w:pPr>
      <w:r w:rsidRPr="007C725F">
        <w:rPr>
          <w:rFonts w:ascii="Palatino Linotype" w:hAnsi="Palatino Linotype" w:cs="Arial"/>
          <w:i/>
          <w:color w:val="222222"/>
          <w:sz w:val="22"/>
          <w:szCs w:val="22"/>
        </w:rPr>
        <w:t>Resoluciones:</w:t>
      </w:r>
    </w:p>
    <w:p w:rsidR="00324578" w:rsidRPr="007C725F" w:rsidRDefault="00324578" w:rsidP="00324578">
      <w:pPr>
        <w:shd w:val="clear" w:color="auto" w:fill="FFFFFF"/>
        <w:spacing w:line="276" w:lineRule="auto"/>
        <w:ind w:left="851" w:right="902"/>
        <w:jc w:val="both"/>
        <w:rPr>
          <w:rFonts w:ascii="Palatino Linotype" w:hAnsi="Palatino Linotype" w:cs="Arial"/>
          <w:i/>
          <w:color w:val="222222"/>
          <w:sz w:val="22"/>
          <w:szCs w:val="22"/>
        </w:rPr>
      </w:pPr>
      <w:r w:rsidRPr="007C725F">
        <w:rPr>
          <w:rFonts w:ascii="Palatino Linotype" w:hAnsi="Palatino Linotype" w:cs="Arial"/>
          <w:i/>
          <w:color w:val="222222"/>
          <w:sz w:val="22"/>
          <w:szCs w:val="22"/>
        </w:rPr>
        <w:t>•</w:t>
      </w:r>
      <w:r w:rsidRPr="007C725F">
        <w:rPr>
          <w:rFonts w:ascii="Palatino Linotype" w:hAnsi="Palatino Linotype" w:cs="Arial"/>
          <w:i/>
          <w:color w:val="222222"/>
          <w:sz w:val="22"/>
          <w:szCs w:val="22"/>
        </w:rPr>
        <w:tab/>
        <w:t>RRA 2959/16. Secretaría de Gobernación. 23 de noviembre de 2016. Por unanimidad. Comisionado Ponente Rosendoevgueni Monterrey Chepov.</w:t>
      </w:r>
    </w:p>
    <w:p w:rsidR="00324578" w:rsidRPr="007C725F" w:rsidRDefault="00324578" w:rsidP="00324578">
      <w:pPr>
        <w:shd w:val="clear" w:color="auto" w:fill="FFFFFF"/>
        <w:spacing w:line="276" w:lineRule="auto"/>
        <w:ind w:left="851" w:right="902"/>
        <w:jc w:val="both"/>
        <w:rPr>
          <w:rFonts w:ascii="Palatino Linotype" w:hAnsi="Palatino Linotype" w:cs="Arial"/>
          <w:i/>
          <w:color w:val="222222"/>
          <w:sz w:val="22"/>
          <w:szCs w:val="22"/>
        </w:rPr>
      </w:pPr>
      <w:r w:rsidRPr="007C725F">
        <w:rPr>
          <w:rFonts w:ascii="Palatino Linotype" w:hAnsi="Palatino Linotype" w:cs="Arial"/>
          <w:i/>
          <w:color w:val="222222"/>
          <w:sz w:val="22"/>
          <w:szCs w:val="22"/>
        </w:rPr>
        <w:t>•</w:t>
      </w:r>
      <w:r w:rsidRPr="007C725F">
        <w:rPr>
          <w:rFonts w:ascii="Palatino Linotype" w:hAnsi="Palatino Linotype" w:cs="Arial"/>
          <w:i/>
          <w:color w:val="222222"/>
          <w:sz w:val="22"/>
          <w:szCs w:val="22"/>
        </w:rPr>
        <w:tab/>
        <w:t>RRA 3186/16. Petróleos Mexicanos. 13 de diciembre de 2016. Por unanimidad. Comisionado Ponente Francisco Javier Acuña Llamas.</w:t>
      </w:r>
    </w:p>
    <w:p w:rsidR="00324578" w:rsidRPr="007C725F" w:rsidRDefault="00324578" w:rsidP="00324578">
      <w:pPr>
        <w:shd w:val="clear" w:color="auto" w:fill="FFFFFF"/>
        <w:spacing w:line="276" w:lineRule="auto"/>
        <w:ind w:left="851" w:right="902"/>
        <w:jc w:val="both"/>
        <w:rPr>
          <w:rFonts w:ascii="Palatino Linotype" w:hAnsi="Palatino Linotype" w:cs="Arial"/>
          <w:i/>
          <w:color w:val="222222"/>
          <w:sz w:val="22"/>
          <w:szCs w:val="22"/>
        </w:rPr>
      </w:pPr>
      <w:r w:rsidRPr="007C725F">
        <w:rPr>
          <w:rFonts w:ascii="Palatino Linotype" w:hAnsi="Palatino Linotype" w:cs="Arial"/>
          <w:i/>
          <w:color w:val="222222"/>
          <w:sz w:val="22"/>
          <w:szCs w:val="22"/>
        </w:rPr>
        <w:lastRenderedPageBreak/>
        <w:t>•</w:t>
      </w:r>
      <w:r w:rsidRPr="007C725F">
        <w:rPr>
          <w:rFonts w:ascii="Palatino Linotype" w:hAnsi="Palatino Linotype" w:cs="Arial"/>
          <w:i/>
          <w:color w:val="222222"/>
          <w:sz w:val="22"/>
          <w:szCs w:val="22"/>
        </w:rPr>
        <w:tab/>
        <w:t>RRA 4216/16. Cámara de Diputados. 05 de enero de 2017. Por unanimidad. Comisionada Ponente Areli Cano Guadiana.”</w:t>
      </w:r>
    </w:p>
    <w:p w:rsidR="00324578" w:rsidRPr="007C725F" w:rsidRDefault="00324578" w:rsidP="00324578">
      <w:pPr>
        <w:spacing w:after="160" w:line="360" w:lineRule="auto"/>
        <w:jc w:val="both"/>
        <w:rPr>
          <w:rFonts w:ascii="Palatino Linotype" w:hAnsi="Palatino Linotype" w:cs="Arial"/>
          <w:sz w:val="14"/>
        </w:rPr>
      </w:pPr>
    </w:p>
    <w:p w:rsidR="00324578" w:rsidRPr="007C725F" w:rsidRDefault="00324578" w:rsidP="00324578">
      <w:pPr>
        <w:autoSpaceDE w:val="0"/>
        <w:autoSpaceDN w:val="0"/>
        <w:adjustRightInd w:val="0"/>
        <w:spacing w:line="360" w:lineRule="auto"/>
        <w:ind w:left="29"/>
        <w:jc w:val="both"/>
        <w:rPr>
          <w:rFonts w:ascii="Palatino Linotype" w:hAnsi="Palatino Linotype" w:cs="Arial"/>
          <w:bCs/>
        </w:rPr>
      </w:pPr>
      <w:r w:rsidRPr="007C725F">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w:t>
      </w:r>
      <w:r w:rsidR="00ED7CB2" w:rsidRPr="007C725F">
        <w:rPr>
          <w:rFonts w:ascii="Palatino Linotype" w:hAnsi="Palatino Linotype" w:cs="Arial"/>
          <w:bCs/>
        </w:rPr>
        <w:t>, fracciones I y II</w:t>
      </w:r>
      <w:r w:rsidRPr="007C725F">
        <w:rPr>
          <w:rFonts w:ascii="Palatino Linotype" w:hAnsi="Palatino Linotype" w:cs="Arial"/>
          <w:bCs/>
        </w:rPr>
        <w:t>, 150 y 173, que señalan:</w:t>
      </w:r>
    </w:p>
    <w:p w:rsidR="00324578" w:rsidRPr="007C725F" w:rsidRDefault="00324578" w:rsidP="00324578">
      <w:pPr>
        <w:autoSpaceDE w:val="0"/>
        <w:autoSpaceDN w:val="0"/>
        <w:adjustRightInd w:val="0"/>
        <w:spacing w:line="360" w:lineRule="auto"/>
        <w:ind w:left="29"/>
        <w:jc w:val="both"/>
        <w:rPr>
          <w:rFonts w:ascii="Palatino Linotype" w:hAnsi="Palatino Linotype" w:cs="Arial"/>
          <w:bCs/>
        </w:rPr>
      </w:pP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2. </w:t>
      </w:r>
      <w:r w:rsidRPr="007C725F">
        <w:rPr>
          <w:rFonts w:ascii="Palatino Linotype" w:hAnsi="Palatino Linotype" w:cs="Arial"/>
          <w:i/>
          <w:sz w:val="22"/>
          <w:szCs w:val="22"/>
        </w:rPr>
        <w:t>Son objetivos de esta Ley:</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 </w:t>
      </w:r>
      <w:r w:rsidRPr="007C725F">
        <w:rPr>
          <w:rFonts w:ascii="Palatino Linotype" w:hAnsi="Palatino Linotype" w:cs="Arial"/>
          <w:i/>
          <w:sz w:val="22"/>
          <w:szCs w:val="22"/>
        </w:rPr>
        <w:t>Establecer la competencia, operación y funcionamiento del Instituto, en materia de transparencia y acceso a la información;</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 </w:t>
      </w:r>
      <w:r w:rsidRPr="007C725F">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b/>
          <w:bCs/>
          <w:i/>
          <w:sz w:val="22"/>
          <w:szCs w:val="22"/>
        </w:rPr>
      </w:pP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150. </w:t>
      </w:r>
      <w:r w:rsidRPr="007C725F">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173. </w:t>
      </w:r>
      <w:r w:rsidRPr="007C725F">
        <w:rPr>
          <w:rFonts w:ascii="Palatino Linotype" w:hAnsi="Palatino Linotype" w:cs="Arial"/>
          <w:i/>
          <w:sz w:val="22"/>
          <w:szCs w:val="22"/>
        </w:rPr>
        <w:t>Sin perjuicio de lo anteriormente establecido, el procedimiento de acceso a la información se rige por los siguientes principios:</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 </w:t>
      </w:r>
      <w:r w:rsidRPr="007C725F">
        <w:rPr>
          <w:rFonts w:ascii="Palatino Linotype" w:hAnsi="Palatino Linotype" w:cs="Arial"/>
          <w:i/>
          <w:sz w:val="22"/>
          <w:szCs w:val="22"/>
        </w:rPr>
        <w:t>Simplicidad y rapidez;</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 </w:t>
      </w:r>
      <w:r w:rsidRPr="007C725F">
        <w:rPr>
          <w:rFonts w:ascii="Palatino Linotype" w:hAnsi="Palatino Linotype" w:cs="Arial"/>
          <w:i/>
          <w:sz w:val="22"/>
          <w:szCs w:val="22"/>
        </w:rPr>
        <w:t>Gratuidad del procedimiento; y</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III. </w:t>
      </w:r>
      <w:r w:rsidRPr="007C725F">
        <w:rPr>
          <w:rFonts w:ascii="Palatino Linotype" w:hAnsi="Palatino Linotype" w:cs="Arial"/>
          <w:i/>
          <w:sz w:val="22"/>
          <w:szCs w:val="22"/>
        </w:rPr>
        <w:t>Auxilio y orientación a los particulares.”</w:t>
      </w:r>
    </w:p>
    <w:p w:rsidR="00324578" w:rsidRPr="007C725F"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p>
    <w:p w:rsidR="00324578" w:rsidRPr="007C725F" w:rsidRDefault="00324578" w:rsidP="00324578">
      <w:pPr>
        <w:autoSpaceDE w:val="0"/>
        <w:autoSpaceDN w:val="0"/>
        <w:adjustRightInd w:val="0"/>
        <w:spacing w:before="240" w:after="240" w:line="360" w:lineRule="auto"/>
        <w:ind w:right="49"/>
        <w:jc w:val="both"/>
        <w:rPr>
          <w:rFonts w:ascii="Palatino Linotype" w:hAnsi="Palatino Linotype"/>
        </w:rPr>
      </w:pPr>
      <w:r w:rsidRPr="007C725F">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w:t>
      </w:r>
      <w:r w:rsidRPr="007C725F">
        <w:rPr>
          <w:rFonts w:ascii="Palatino Linotype" w:hAnsi="Palatino Linotype"/>
          <w:b/>
        </w:rPr>
        <w:t>EL SUJETO OBLIGADO</w:t>
      </w:r>
      <w:r w:rsidRPr="007C725F">
        <w:rPr>
          <w:rFonts w:ascii="Palatino Linotype" w:hAnsi="Palatino Linotype"/>
        </w:rPr>
        <w:t xml:space="preserve"> sólo proporcionará la información que </w:t>
      </w:r>
      <w:r w:rsidRPr="007C725F">
        <w:rPr>
          <w:rFonts w:ascii="Palatino Linotype" w:hAnsi="Palatino Linotype"/>
        </w:rPr>
        <w:lastRenderedPageBreak/>
        <w:t xml:space="preserve">obra en sus archivos, </w:t>
      </w:r>
      <w:r w:rsidRPr="007C725F">
        <w:rPr>
          <w:rFonts w:ascii="Palatino Linotype" w:hAnsi="Palatino Linotype"/>
          <w:b/>
        </w:rPr>
        <w:t xml:space="preserve">y como se desprendió de la respuesta, no </w:t>
      </w:r>
      <w:r w:rsidR="00E35845" w:rsidRPr="007C725F">
        <w:rPr>
          <w:rFonts w:ascii="Palatino Linotype" w:hAnsi="Palatino Linotype"/>
          <w:b/>
        </w:rPr>
        <w:t xml:space="preserve">obra en sus archivos la información requerida por </w:t>
      </w:r>
      <w:r w:rsidR="00143710" w:rsidRPr="007C725F">
        <w:rPr>
          <w:rFonts w:ascii="Palatino Linotype" w:hAnsi="Palatino Linotype"/>
          <w:b/>
        </w:rPr>
        <w:t>EL</w:t>
      </w:r>
      <w:r w:rsidR="00E35845" w:rsidRPr="007C725F">
        <w:rPr>
          <w:rFonts w:ascii="Palatino Linotype" w:hAnsi="Palatino Linotype"/>
          <w:b/>
        </w:rPr>
        <w:t xml:space="preserve"> RECURRENTE</w:t>
      </w:r>
      <w:r w:rsidR="00E35845" w:rsidRPr="007C725F">
        <w:rPr>
          <w:rFonts w:ascii="Palatino Linotype" w:hAnsi="Palatino Linotype"/>
        </w:rPr>
        <w:t>.</w:t>
      </w:r>
    </w:p>
    <w:p w:rsidR="00537CE2" w:rsidRPr="007C725F" w:rsidRDefault="00537CE2" w:rsidP="00324578">
      <w:pPr>
        <w:autoSpaceDE w:val="0"/>
        <w:autoSpaceDN w:val="0"/>
        <w:adjustRightInd w:val="0"/>
        <w:spacing w:before="240" w:after="240" w:line="360" w:lineRule="auto"/>
        <w:ind w:right="49"/>
        <w:jc w:val="both"/>
        <w:rPr>
          <w:rFonts w:ascii="Palatino Linotype" w:hAnsi="Palatino Linotype"/>
        </w:rPr>
      </w:pPr>
      <w:r w:rsidRPr="007C725F">
        <w:rPr>
          <w:rFonts w:ascii="Palatino Linotype" w:hAnsi="Palatino Linotype"/>
        </w:rPr>
        <w:t>Asimismo, es importante precisar lo que establece el Bando Municipal de Ecatepec de Morelos, que señala:</w:t>
      </w:r>
    </w:p>
    <w:p w:rsidR="00537CE2" w:rsidRPr="007C725F" w:rsidRDefault="00537CE2" w:rsidP="00324578">
      <w:pPr>
        <w:autoSpaceDE w:val="0"/>
        <w:autoSpaceDN w:val="0"/>
        <w:adjustRightInd w:val="0"/>
        <w:spacing w:before="240" w:after="240" w:line="360" w:lineRule="auto"/>
        <w:ind w:right="49"/>
        <w:jc w:val="both"/>
        <w:rPr>
          <w:rFonts w:ascii="Palatino Linotype" w:hAnsi="Palatino Linotype"/>
        </w:rPr>
      </w:pPr>
      <w:r w:rsidRPr="007C725F">
        <w:rPr>
          <w:noProof/>
          <w:lang w:val="es-MX" w:eastAsia="es-MX"/>
        </w:rPr>
        <w:drawing>
          <wp:inline distT="0" distB="0" distL="0" distR="0" wp14:anchorId="5D0B7243" wp14:editId="40F3893A">
            <wp:extent cx="5791835" cy="18827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82775"/>
                    </a:xfrm>
                    <a:prstGeom prst="rect">
                      <a:avLst/>
                    </a:prstGeom>
                  </pic:spPr>
                </pic:pic>
              </a:graphicData>
            </a:graphic>
          </wp:inline>
        </w:drawing>
      </w:r>
    </w:p>
    <w:p w:rsidR="00537CE2" w:rsidRPr="007C725F" w:rsidRDefault="00537CE2" w:rsidP="00324578">
      <w:pPr>
        <w:autoSpaceDE w:val="0"/>
        <w:autoSpaceDN w:val="0"/>
        <w:adjustRightInd w:val="0"/>
        <w:spacing w:before="240" w:after="240" w:line="360" w:lineRule="auto"/>
        <w:ind w:right="49"/>
        <w:jc w:val="both"/>
        <w:rPr>
          <w:rFonts w:ascii="Palatino Linotype" w:hAnsi="Palatino Linotype"/>
        </w:rPr>
      </w:pPr>
      <w:r w:rsidRPr="007C725F">
        <w:rPr>
          <w:noProof/>
          <w:lang w:val="es-MX" w:eastAsia="es-MX"/>
        </w:rPr>
        <w:drawing>
          <wp:inline distT="0" distB="0" distL="0" distR="0" wp14:anchorId="674FCD7D" wp14:editId="293B6DF4">
            <wp:extent cx="5791835" cy="17189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18945"/>
                    </a:xfrm>
                    <a:prstGeom prst="rect">
                      <a:avLst/>
                    </a:prstGeom>
                  </pic:spPr>
                </pic:pic>
              </a:graphicData>
            </a:graphic>
          </wp:inline>
        </w:drawing>
      </w:r>
    </w:p>
    <w:p w:rsidR="00433E7B" w:rsidRPr="007C725F" w:rsidRDefault="00537CE2" w:rsidP="007B0951">
      <w:pPr>
        <w:spacing w:line="360" w:lineRule="auto"/>
        <w:jc w:val="both"/>
        <w:rPr>
          <w:rFonts w:ascii="Palatino Linotype" w:hAnsi="Palatino Linotype" w:cs="Arial"/>
          <w:color w:val="444444"/>
          <w:shd w:val="clear" w:color="auto" w:fill="FFFFFF"/>
        </w:rPr>
      </w:pPr>
      <w:r w:rsidRPr="007C725F">
        <w:rPr>
          <w:rFonts w:ascii="Palatino Linotype" w:hAnsi="Palatino Linotype" w:cs="Arial"/>
        </w:rPr>
        <w:t>Aunado a l</w:t>
      </w:r>
      <w:r w:rsidR="00324578" w:rsidRPr="007C725F">
        <w:rPr>
          <w:rFonts w:ascii="Palatino Linotype" w:hAnsi="Palatino Linotype" w:cs="Arial"/>
        </w:rPr>
        <w:t>o anterior</w:t>
      </w:r>
      <w:r w:rsidRPr="007C725F">
        <w:rPr>
          <w:rFonts w:ascii="Palatino Linotype" w:hAnsi="Palatino Linotype" w:cs="Arial"/>
        </w:rPr>
        <w:t>,</w:t>
      </w:r>
      <w:r w:rsidR="00324578" w:rsidRPr="007C725F">
        <w:rPr>
          <w:rFonts w:ascii="Palatino Linotype" w:hAnsi="Palatino Linotype" w:cs="Arial"/>
        </w:rPr>
        <w:t xml:space="preserve"> derivado de lo que dispone </w:t>
      </w:r>
      <w:r w:rsidR="007B0951" w:rsidRPr="007C725F">
        <w:rPr>
          <w:rFonts w:ascii="Palatino Linotype" w:hAnsi="Palatino Linotype" w:cs="Arial"/>
        </w:rPr>
        <w:t xml:space="preserve">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w:t>
      </w:r>
      <w:r w:rsidRPr="007C725F">
        <w:rPr>
          <w:rFonts w:ascii="Palatino Linotype" w:hAnsi="Palatino Linotype" w:cs="Arial"/>
        </w:rPr>
        <w:t xml:space="preserve">México y municipios, el Organismo Público en cita es Sujeto Obligado distinto, como a continuación se </w:t>
      </w:r>
      <w:r w:rsidR="00E35845" w:rsidRPr="007C725F">
        <w:rPr>
          <w:rFonts w:ascii="Palatino Linotype" w:hAnsi="Palatino Linotype" w:cs="Arial"/>
        </w:rPr>
        <w:t>señala:</w:t>
      </w:r>
      <w:r w:rsidR="00433E7B" w:rsidRPr="007C725F">
        <w:rPr>
          <w:rFonts w:ascii="Palatino Linotype" w:hAnsi="Palatino Linotype" w:cs="Arial"/>
          <w:color w:val="444444"/>
          <w:shd w:val="clear" w:color="auto" w:fill="FFFFFF"/>
        </w:rPr>
        <w:t> </w:t>
      </w:r>
    </w:p>
    <w:p w:rsidR="003C2E65" w:rsidRPr="007C725F" w:rsidRDefault="007B0951" w:rsidP="00DC7D06">
      <w:pPr>
        <w:spacing w:before="200" w:after="200" w:line="360" w:lineRule="auto"/>
        <w:jc w:val="both"/>
        <w:rPr>
          <w:rFonts w:ascii="Palatino Linotype" w:hAnsi="Palatino Linotype" w:cs="Arial"/>
        </w:rPr>
      </w:pPr>
      <w:r w:rsidRPr="007C725F">
        <w:rPr>
          <w:noProof/>
          <w:lang w:val="es-MX" w:eastAsia="es-MX"/>
        </w:rPr>
        <w:lastRenderedPageBreak/>
        <w:drawing>
          <wp:inline distT="0" distB="0" distL="0" distR="0" wp14:anchorId="60E1FEAE" wp14:editId="1BF2F25C">
            <wp:extent cx="5791835" cy="1672590"/>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672590"/>
                    </a:xfrm>
                    <a:prstGeom prst="rect">
                      <a:avLst/>
                    </a:prstGeom>
                  </pic:spPr>
                </pic:pic>
              </a:graphicData>
            </a:graphic>
          </wp:inline>
        </w:drawing>
      </w:r>
    </w:p>
    <w:p w:rsidR="00143710" w:rsidRPr="007C725F" w:rsidRDefault="00143710" w:rsidP="00DC7D06">
      <w:pPr>
        <w:spacing w:before="200" w:after="200" w:line="360" w:lineRule="auto"/>
        <w:jc w:val="both"/>
        <w:rPr>
          <w:rFonts w:ascii="Palatino Linotype" w:hAnsi="Palatino Linotype" w:cs="Arial"/>
        </w:rPr>
      </w:pPr>
      <w:r w:rsidRPr="007C725F">
        <w:rPr>
          <w:noProof/>
          <w:lang w:val="es-MX" w:eastAsia="es-MX"/>
        </w:rPr>
        <mc:AlternateContent>
          <mc:Choice Requires="wps">
            <w:drawing>
              <wp:anchor distT="0" distB="0" distL="114300" distR="114300" simplePos="0" relativeHeight="251807744" behindDoc="0" locked="0" layoutInCell="1" allowOverlap="1">
                <wp:simplePos x="0" y="0"/>
                <wp:positionH relativeFrom="column">
                  <wp:posOffset>-19685</wp:posOffset>
                </wp:positionH>
                <wp:positionV relativeFrom="paragraph">
                  <wp:posOffset>3056255</wp:posOffset>
                </wp:positionV>
                <wp:extent cx="5975350" cy="304800"/>
                <wp:effectExtent l="57150" t="38100" r="82550" b="95250"/>
                <wp:wrapNone/>
                <wp:docPr id="18" name="Rectángulo 18"/>
                <wp:cNvGraphicFramePr/>
                <a:graphic xmlns:a="http://schemas.openxmlformats.org/drawingml/2006/main">
                  <a:graphicData uri="http://schemas.microsoft.com/office/word/2010/wordprocessingShape">
                    <wps:wsp>
                      <wps:cNvSpPr/>
                      <wps:spPr>
                        <a:xfrm>
                          <a:off x="0" y="0"/>
                          <a:ext cx="5975350" cy="3048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076C1" id="Rectángulo 18" o:spid="_x0000_s1026" style="position:absolute;margin-left:-1.55pt;margin-top:240.65pt;width:470.5pt;height:24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inkAIAAHAFAAAOAAAAZHJzL2Uyb0RvYy54bWysVM1u2zAMvg/YOwi6r3bSZG2DOkXQIsOA&#10;og3aDj0rspQYkEWNUuJkb7Nn2YuVkh036AoUGJaDI4ofSfHjz+XVrjZsq9BXYAs+OMk5U1ZCWdlV&#10;wX88zb+cc+aDsKUwYFXB98rzq+nnT5eNm6ghrMGUChk5sX7SuIKvQ3CTLPNyrWrhT8ApS0oNWItA&#10;Iq6yEkVD3muTDfP8a9YAlg5BKu/p9qZV8mnyr7WS4V5rrwIzBae3hfTF9F3Gbza9FJMVCreuZPcM&#10;8Q+vqEVlKWjv6kYEwTZY/eWqriSCBx1OJNQZaF1JlXKgbAb5m2we18KplAuR411Pk/9/buXddoGs&#10;Kql2VCkraqrRA7H257ddbQwwuiWKGucnhHx0C+wkT8eY705jHf8pE7ZLtO57WtUuMEmX44uz8emY&#10;2JekO81H53niPXu1dujDNwU1i4eCIz0gsSm2tz5QRIIeIDGYhXllTCqdsawp+PB8fDZOFh5MVUZt&#10;xHlcLa8Nsq2g6s/nOf1iNuTtCEaSsXQZc2yzSqewNyr6MPZBaSKI8hi0EWJrqt6tkFLZMOj8JnQ0&#10;0/SE3vD0Y8MOH01VatveePixcW+RIoMNvXFdWcD3HJj+ybrFHxho844ULKHcU28gtEPjnZxXVJ5b&#10;4cNCIE0JVZQmP9zTRxugMkB34mwN+Ou9+4in5iUtZw1NXcH9z41AxZn5bqmtLwajURzTJIzGZ0MS&#10;8FizPNbYTX0NVNoB7Rgn0zHigzkcNUL9TAtiFqOSSlhJsQsuAx6E69BuA1oxUs1mCUaj6US4tY9O&#10;Hqoe2+9p9yzQdT0aqLvv4DChYvKmVVtsrIeF2SaArlIfv/La8U1jnRqyW0FxbxzLCfW6KKcvAAAA&#10;//8DAFBLAwQUAAYACAAAACEAqaEBquEAAAAKAQAADwAAAGRycy9kb3ducmV2LnhtbEyPy07DMBBF&#10;90j8gzVI7FonDY84ZFIVBKgLWNBW6taJhyTFjyh22/D3mBUsR/fo3jPlcjKanWj0vbMI6TwBRrZx&#10;qrctwm77MsuB+SCtktpZQvgmD8vq8qKUhXJn+0GnTWhZLLG+kAhdCEPBuW86MtLP3UA2Zp9uNDLE&#10;c2y5GuU5lhvNF0lyx43sbVzo5EBPHTVfm6NB0KJeH15Xu0O+fn/Ww+PevwWRI15fTasHYIGm8AfD&#10;r35Uhyo61e5olWcaYZalkUS4ydMMWAREdi+A1Qi3C5EBr0r+/4XqBwAA//8DAFBLAQItABQABgAI&#10;AAAAIQC2gziS/gAAAOEBAAATAAAAAAAAAAAAAAAAAAAAAABbQ29udGVudF9UeXBlc10ueG1sUEsB&#10;Ai0AFAAGAAgAAAAhADj9If/WAAAAlAEAAAsAAAAAAAAAAAAAAAAALwEAAF9yZWxzLy5yZWxzUEsB&#10;Ai0AFAAGAAgAAAAhAFrQ6KeQAgAAcAUAAA4AAAAAAAAAAAAAAAAALgIAAGRycy9lMm9Eb2MueG1s&#10;UEsBAi0AFAAGAAgAAAAhAKmhAarhAAAACgEAAA8AAAAAAAAAAAAAAAAA6gQAAGRycy9kb3ducmV2&#10;LnhtbFBLBQYAAAAABAAEAPMAAAD4BQAAAAA=&#10;" filled="f" strokecolor="red" strokeweight="2.25pt">
                <v:shadow on="t" color="black" opacity="22937f" origin=",.5" offset="0,.63889mm"/>
              </v:rect>
            </w:pict>
          </mc:Fallback>
        </mc:AlternateContent>
      </w:r>
      <w:r w:rsidRPr="007C725F">
        <w:rPr>
          <w:noProof/>
          <w:lang w:val="es-MX" w:eastAsia="es-MX"/>
        </w:rPr>
        <w:drawing>
          <wp:inline distT="0" distB="0" distL="0" distR="0" wp14:anchorId="400FB7AA" wp14:editId="10C4A000">
            <wp:extent cx="5791835" cy="3251200"/>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251200"/>
                    </a:xfrm>
                    <a:prstGeom prst="rect">
                      <a:avLst/>
                    </a:prstGeom>
                  </pic:spPr>
                </pic:pic>
              </a:graphicData>
            </a:graphic>
          </wp:inline>
        </w:drawing>
      </w:r>
    </w:p>
    <w:p w:rsidR="00796184" w:rsidRPr="007C725F" w:rsidRDefault="00796184" w:rsidP="00560AE4">
      <w:pPr>
        <w:pStyle w:val="Prrafodelista"/>
        <w:widowControl w:val="0"/>
        <w:autoSpaceDE w:val="0"/>
        <w:autoSpaceDN w:val="0"/>
        <w:adjustRightInd w:val="0"/>
        <w:spacing w:before="200" w:after="200" w:line="360" w:lineRule="auto"/>
        <w:ind w:left="0"/>
        <w:jc w:val="both"/>
        <w:rPr>
          <w:rFonts w:ascii="Palatino Linotype" w:hAnsi="Palatino Linotype"/>
        </w:rPr>
      </w:pPr>
      <w:r w:rsidRPr="007C725F">
        <w:rPr>
          <w:rFonts w:ascii="Palatino Linotype" w:hAnsi="Palatino Linotype"/>
        </w:rPr>
        <w:t xml:space="preserve">Es de </w:t>
      </w:r>
      <w:r w:rsidR="00143710" w:rsidRPr="007C725F">
        <w:rPr>
          <w:rFonts w:ascii="Palatino Linotype" w:hAnsi="Palatino Linotype"/>
        </w:rPr>
        <w:t xml:space="preserve">lo expuesto </w:t>
      </w:r>
      <w:r w:rsidRPr="007C725F">
        <w:rPr>
          <w:rFonts w:ascii="Palatino Linotype" w:hAnsi="Palatino Linotype"/>
        </w:rPr>
        <w:t>con anterioridad</w:t>
      </w:r>
      <w:r w:rsidR="00143710" w:rsidRPr="007C725F">
        <w:rPr>
          <w:rFonts w:ascii="Palatino Linotype" w:hAnsi="Palatino Linotype"/>
        </w:rPr>
        <w:t>,</w:t>
      </w:r>
      <w:r w:rsidRPr="007C725F">
        <w:rPr>
          <w:rFonts w:ascii="Palatino Linotype" w:hAnsi="Palatino Linotype"/>
        </w:rPr>
        <w:t xml:space="preserve"> que </w:t>
      </w:r>
      <w:r w:rsidR="00143710" w:rsidRPr="007C725F">
        <w:rPr>
          <w:rFonts w:ascii="Palatino Linotype" w:hAnsi="Palatino Linotype" w:cs="Arial"/>
        </w:rPr>
        <w:t>el Sistema de Agua Potable, Alcantarillado y Saneamiento de Ecatepec de Morelos (S.A.P.A.S.E) ES Sujeto Obligado distinto al Ayuntamiento en comento, por lo que se dejan a salvo los derechos del particular para que realice la solicitud de acceso a la información pública ante el Sujeto Obligado Competente</w:t>
      </w:r>
      <w:r w:rsidRPr="007C725F">
        <w:rPr>
          <w:rFonts w:ascii="Palatino Linotype" w:hAnsi="Palatino Linotype"/>
        </w:rPr>
        <w:t>.</w:t>
      </w:r>
    </w:p>
    <w:p w:rsidR="00796184" w:rsidRPr="007C725F" w:rsidRDefault="00796184" w:rsidP="00560AE4">
      <w:pPr>
        <w:pStyle w:val="Prrafodelista"/>
        <w:widowControl w:val="0"/>
        <w:autoSpaceDE w:val="0"/>
        <w:autoSpaceDN w:val="0"/>
        <w:adjustRightInd w:val="0"/>
        <w:spacing w:before="200" w:after="200" w:line="360" w:lineRule="auto"/>
        <w:ind w:left="0"/>
        <w:jc w:val="both"/>
        <w:rPr>
          <w:rFonts w:ascii="Palatino Linotype" w:hAnsi="Palatino Linotype"/>
        </w:rPr>
      </w:pPr>
    </w:p>
    <w:p w:rsidR="00CA405F" w:rsidRPr="007C725F" w:rsidRDefault="00CA405F" w:rsidP="00560AE4">
      <w:pPr>
        <w:pStyle w:val="Prrafodelista"/>
        <w:widowControl w:val="0"/>
        <w:autoSpaceDE w:val="0"/>
        <w:autoSpaceDN w:val="0"/>
        <w:adjustRightInd w:val="0"/>
        <w:spacing w:before="200" w:after="200" w:line="360" w:lineRule="auto"/>
        <w:ind w:left="0"/>
        <w:jc w:val="both"/>
        <w:rPr>
          <w:rFonts w:ascii="Palatino Linotype" w:hAnsi="Palatino Linotype"/>
        </w:rPr>
      </w:pPr>
      <w:r w:rsidRPr="007C725F">
        <w:rPr>
          <w:rFonts w:ascii="Palatino Linotype" w:hAnsi="Palatino Linotype"/>
        </w:rPr>
        <w:t xml:space="preserve">Ahora bien, por otra parte en relación a los contratos celebrados y bajo que modalidad </w:t>
      </w:r>
      <w:r w:rsidRPr="007C725F">
        <w:rPr>
          <w:rFonts w:ascii="Palatino Linotype" w:hAnsi="Palatino Linotype"/>
        </w:rPr>
        <w:lastRenderedPageBreak/>
        <w:t xml:space="preserve">fueron celebrados desde 2016 a la fecha de la solicitud, es importante mencionar que </w:t>
      </w:r>
      <w:r w:rsidRPr="007C725F">
        <w:rPr>
          <w:rFonts w:ascii="Palatino Linotype" w:hAnsi="Palatino Linotype"/>
          <w:b/>
        </w:rPr>
        <w:t>EL SUJETO OBLIGADO</w:t>
      </w:r>
      <w:r w:rsidRPr="007C725F">
        <w:rPr>
          <w:rFonts w:ascii="Palatino Linotype" w:hAnsi="Palatino Linotype"/>
        </w:rPr>
        <w:t xml:space="preserve"> no se pronunció al respecto</w:t>
      </w:r>
      <w:r w:rsidR="001F1DE4" w:rsidRPr="007C725F">
        <w:rPr>
          <w:rFonts w:ascii="Palatino Linotype" w:hAnsi="Palatino Linotype"/>
        </w:rPr>
        <w:t>;</w:t>
      </w:r>
      <w:r w:rsidRPr="007C725F">
        <w:rPr>
          <w:rFonts w:ascii="Palatino Linotype" w:hAnsi="Palatino Linotype"/>
        </w:rPr>
        <w:t xml:space="preserve"> por lo que</w:t>
      </w:r>
      <w:r w:rsidR="001F1DE4" w:rsidRPr="007C725F">
        <w:rPr>
          <w:rFonts w:ascii="Palatino Linotype" w:hAnsi="Palatino Linotype"/>
        </w:rPr>
        <w:t>,</w:t>
      </w:r>
      <w:r w:rsidRPr="007C725F">
        <w:rPr>
          <w:rFonts w:ascii="Palatino Linotype" w:hAnsi="Palatino Linotype"/>
        </w:rPr>
        <w:t xml:space="preserve"> en primer término se establecerá si cuenta con atribuciones y funciones para contar con la informaci</w:t>
      </w:r>
      <w:r w:rsidR="001F1DE4" w:rsidRPr="007C725F">
        <w:rPr>
          <w:rFonts w:ascii="Palatino Linotype" w:hAnsi="Palatino Linotype"/>
        </w:rPr>
        <w:t>ón de referencia.</w:t>
      </w:r>
    </w:p>
    <w:p w:rsidR="0062492C" w:rsidRPr="007C725F" w:rsidRDefault="0062492C" w:rsidP="00560AE4">
      <w:pPr>
        <w:pStyle w:val="Prrafodelista"/>
        <w:widowControl w:val="0"/>
        <w:autoSpaceDE w:val="0"/>
        <w:autoSpaceDN w:val="0"/>
        <w:adjustRightInd w:val="0"/>
        <w:spacing w:before="200" w:after="200" w:line="360" w:lineRule="auto"/>
        <w:ind w:left="0"/>
        <w:jc w:val="both"/>
        <w:rPr>
          <w:rFonts w:ascii="Palatino Linotype" w:hAnsi="Palatino Linotype"/>
        </w:rPr>
      </w:pPr>
    </w:p>
    <w:p w:rsidR="0062492C" w:rsidRPr="007C725F" w:rsidRDefault="0062492C" w:rsidP="00560AE4">
      <w:pPr>
        <w:pStyle w:val="Prrafodelista"/>
        <w:widowControl w:val="0"/>
        <w:autoSpaceDE w:val="0"/>
        <w:autoSpaceDN w:val="0"/>
        <w:adjustRightInd w:val="0"/>
        <w:spacing w:before="200" w:after="200" w:line="360" w:lineRule="auto"/>
        <w:ind w:left="0"/>
        <w:jc w:val="both"/>
        <w:rPr>
          <w:rFonts w:ascii="Palatino Linotype" w:hAnsi="Palatino Linotype"/>
        </w:rPr>
      </w:pPr>
      <w:r w:rsidRPr="007C725F">
        <w:rPr>
          <w:rFonts w:ascii="Palatino Linotype" w:hAnsi="Palatino Linotype"/>
        </w:rPr>
        <w:t xml:space="preserve">Ante ello, es menester señalar que si bien el particular únicamente refirió “los contratos” de manera general, también lo es que pretende conocer la modalidad por la que fue adjudicado dicho contrato, por lo que </w:t>
      </w:r>
      <w:r w:rsidRPr="007C725F">
        <w:rPr>
          <w:rFonts w:ascii="Palatino Linotype" w:hAnsi="Palatino Linotype" w:cs="Arial"/>
        </w:rPr>
        <w:t>esta Ponencia en ejercicio de la facultad de suplir a los particulares en esta instancia, en términos del artículos 13 y 181 cuarto párrafo de la Ley de Transparencia y Acceso a la Información Pública del Estado de México y Municipios, determina que a los contratos a los que pretende acceder es precisamente a los celebrados por la adquisición de bienes y servicios, en razón de lo a continuación se expone.</w:t>
      </w:r>
    </w:p>
    <w:p w:rsidR="0062492C" w:rsidRPr="007C725F" w:rsidRDefault="0062492C" w:rsidP="001F1DE4">
      <w:pPr>
        <w:autoSpaceDE w:val="0"/>
        <w:autoSpaceDN w:val="0"/>
        <w:adjustRightInd w:val="0"/>
        <w:spacing w:line="360" w:lineRule="auto"/>
        <w:ind w:right="49"/>
        <w:jc w:val="both"/>
        <w:rPr>
          <w:rFonts w:ascii="Palatino Linotype" w:eastAsia="Calibri" w:hAnsi="Palatino Linotype" w:cs="Arial"/>
          <w:bCs/>
          <w:lang w:val="es-MX" w:eastAsia="en-US"/>
        </w:rPr>
      </w:pP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r w:rsidRPr="007C725F">
        <w:rPr>
          <w:rFonts w:ascii="Palatino Linotype" w:eastAsia="Calibri" w:hAnsi="Palatino Linotype" w:cs="Arial"/>
          <w:bCs/>
          <w:lang w:val="es-MX" w:eastAsia="en-US"/>
        </w:rPr>
        <w:t>Ahora bien, Ley de Contratación Pública del Estado de México y Municipios dispone lo siguiente:</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w:t>
      </w:r>
      <w:r w:rsidRPr="007C725F">
        <w:rPr>
          <w:rFonts w:ascii="Palatino Linotype" w:eastAsia="Calibri" w:hAnsi="Palatino Linotype" w:cs="Arial"/>
          <w:b/>
          <w:bCs/>
          <w:i/>
          <w:sz w:val="22"/>
          <w:szCs w:val="22"/>
          <w:lang w:val="es-MX" w:eastAsia="en-US"/>
        </w:rPr>
        <w:t>Artículo 1.-</w:t>
      </w:r>
      <w:r w:rsidRPr="007C725F">
        <w:rPr>
          <w:rFonts w:ascii="Palatino Linotype" w:eastAsia="Calibri" w:hAnsi="Palatino Linotype" w:cs="Arial"/>
          <w:bCs/>
          <w:i/>
          <w:sz w:val="22"/>
          <w:szCs w:val="22"/>
          <w:lang w:val="es-MX" w:eastAsia="en-US"/>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I.</w:t>
      </w:r>
      <w:r w:rsidRPr="007C725F">
        <w:rPr>
          <w:rFonts w:ascii="Palatino Linotype" w:eastAsia="Calibri" w:hAnsi="Palatino Linotype" w:cs="Arial"/>
          <w:bCs/>
          <w:i/>
          <w:sz w:val="22"/>
          <w:szCs w:val="22"/>
          <w:lang w:val="es-MX" w:eastAsia="en-US"/>
        </w:rPr>
        <w:t xml:space="preserve"> Las secretarías y las unidades administrativas del Poder Ejecutivo del Estado.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II.</w:t>
      </w:r>
      <w:r w:rsidRPr="007C725F">
        <w:rPr>
          <w:rFonts w:ascii="Palatino Linotype" w:eastAsia="Calibri" w:hAnsi="Palatino Linotype" w:cs="Arial"/>
          <w:bCs/>
          <w:i/>
          <w:sz w:val="22"/>
          <w:szCs w:val="22"/>
          <w:lang w:val="es-MX" w:eastAsia="en-US"/>
        </w:rPr>
        <w:t xml:space="preserve"> La Procuraduría General de Justicia.</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
          <w:bCs/>
          <w:i/>
          <w:sz w:val="22"/>
          <w:szCs w:val="22"/>
          <w:u w:val="single"/>
          <w:lang w:val="es-MX" w:eastAsia="en-US"/>
        </w:rPr>
      </w:pPr>
      <w:r w:rsidRPr="007C725F">
        <w:rPr>
          <w:rFonts w:ascii="Palatino Linotype" w:eastAsia="Calibri" w:hAnsi="Palatino Linotype" w:cs="Arial"/>
          <w:b/>
          <w:bCs/>
          <w:i/>
          <w:sz w:val="22"/>
          <w:szCs w:val="22"/>
          <w:u w:val="single"/>
          <w:lang w:val="es-MX" w:eastAsia="en-US"/>
        </w:rPr>
        <w:t>III. Los ayuntamientos de los municipios del Estado.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IV.</w:t>
      </w:r>
      <w:r w:rsidRPr="007C725F">
        <w:rPr>
          <w:rFonts w:ascii="Palatino Linotype" w:eastAsia="Calibri" w:hAnsi="Palatino Linotype" w:cs="Arial"/>
          <w:bCs/>
          <w:i/>
          <w:sz w:val="22"/>
          <w:szCs w:val="22"/>
          <w:lang w:val="es-MX" w:eastAsia="en-US"/>
        </w:rPr>
        <w:t xml:space="preserve"> Los organismos auxiliares y fideicomisos públicos, de carácter estatal o municipal.</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V.</w:t>
      </w:r>
      <w:r w:rsidRPr="007C725F">
        <w:rPr>
          <w:rFonts w:ascii="Palatino Linotype" w:eastAsia="Calibri" w:hAnsi="Palatino Linotype" w:cs="Arial"/>
          <w:bCs/>
          <w:i/>
          <w:sz w:val="22"/>
          <w:szCs w:val="22"/>
          <w:lang w:val="es-MX" w:eastAsia="en-US"/>
        </w:rPr>
        <w:t xml:space="preserve"> Los tribunales administrativos.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lastRenderedPageBreak/>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También serán aplicables las disposiciones de esta Ley a los particulares que participen en los procedimientos, operaciones o contratos regulados en esta Ley.</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Los poderes Legislativo y Judicial, así como los organismos autónomos aplicarán las disposiciones de esta Ley en lo que no se oponga a los ordenamientos legales que los regulan, sujetándose a sus propios órganos de control.</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Artículo 4.-</w:t>
      </w:r>
      <w:r w:rsidRPr="007C725F">
        <w:rPr>
          <w:rFonts w:ascii="Palatino Linotype" w:eastAsia="Calibri" w:hAnsi="Palatino Linotype" w:cs="Arial"/>
          <w:bCs/>
          <w:i/>
          <w:sz w:val="22"/>
          <w:szCs w:val="22"/>
          <w:lang w:val="es-MX" w:eastAsia="en-US"/>
        </w:rPr>
        <w:t xml:space="preserve"> Para los efectos de esta Ley, en las adquisiciones, enajenaciones, arrendamientos y servicios, quedan comprendidos: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I.</w:t>
      </w:r>
      <w:r w:rsidRPr="007C725F">
        <w:rPr>
          <w:rFonts w:ascii="Palatino Linotype" w:eastAsia="Calibri" w:hAnsi="Palatino Linotype" w:cs="Arial"/>
          <w:bCs/>
          <w:i/>
          <w:sz w:val="22"/>
          <w:szCs w:val="22"/>
          <w:lang w:val="es-MX" w:eastAsia="en-US"/>
        </w:rPr>
        <w:t xml:space="preserve"> La adquisición de bienes muebles.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 xml:space="preserve">II. </w:t>
      </w:r>
      <w:r w:rsidRPr="007C725F">
        <w:rPr>
          <w:rFonts w:ascii="Palatino Linotype" w:eastAsia="Calibri" w:hAnsi="Palatino Linotype" w:cs="Arial"/>
          <w:bCs/>
          <w:i/>
          <w:sz w:val="22"/>
          <w:szCs w:val="22"/>
          <w:lang w:val="es-MX" w:eastAsia="en-US"/>
        </w:rPr>
        <w:t>La adquisición de bienes inmuebles, a través de compraventa.</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III.</w:t>
      </w:r>
      <w:r w:rsidRPr="007C725F">
        <w:rPr>
          <w:rFonts w:ascii="Palatino Linotype" w:eastAsia="Calibri" w:hAnsi="Palatino Linotype" w:cs="Arial"/>
          <w:bCs/>
          <w:i/>
          <w:sz w:val="22"/>
          <w:szCs w:val="22"/>
          <w:lang w:val="es-MX" w:eastAsia="en-US"/>
        </w:rPr>
        <w:t xml:space="preserve"> La enajenación de bienes muebles e inmuebles.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IV.</w:t>
      </w:r>
      <w:r w:rsidRPr="007C725F">
        <w:rPr>
          <w:rFonts w:ascii="Palatino Linotype" w:eastAsia="Calibri" w:hAnsi="Palatino Linotype" w:cs="Arial"/>
          <w:bCs/>
          <w:i/>
          <w:sz w:val="22"/>
          <w:szCs w:val="22"/>
          <w:lang w:val="es-MX" w:eastAsia="en-US"/>
        </w:rPr>
        <w:t xml:space="preserve"> El arrendamiento de bienes muebles e inmuebles.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 xml:space="preserve">V. </w:t>
      </w:r>
      <w:r w:rsidRPr="007C725F">
        <w:rPr>
          <w:rFonts w:ascii="Palatino Linotype" w:eastAsia="Calibri" w:hAnsi="Palatino Linotype" w:cs="Arial"/>
          <w:bCs/>
          <w:i/>
          <w:sz w:val="22"/>
          <w:szCs w:val="22"/>
          <w:lang w:val="es-MX" w:eastAsia="en-US"/>
        </w:rPr>
        <w:t>La contratación de los servicios, relacionados con bienes muebles que se encuentran incorporados o adheridos a bienes inmuebles, cuya instalación o mantenimiento no implique modificación al bien inmueble.</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VI.</w:t>
      </w:r>
      <w:r w:rsidRPr="007C725F">
        <w:rPr>
          <w:rFonts w:ascii="Palatino Linotype" w:eastAsia="Calibri" w:hAnsi="Palatino Linotype" w:cs="Arial"/>
          <w:bCs/>
          <w:i/>
          <w:sz w:val="22"/>
          <w:szCs w:val="22"/>
          <w:lang w:val="es-MX" w:eastAsia="en-US"/>
        </w:rPr>
        <w:t xml:space="preserve"> La contratación de los servicios de reconstrucción y mantenimiento de bienes muebles.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VII.</w:t>
      </w:r>
      <w:r w:rsidRPr="007C725F">
        <w:rPr>
          <w:rFonts w:ascii="Palatino Linotype" w:eastAsia="Calibri" w:hAnsi="Palatino Linotype" w:cs="Arial"/>
          <w:bCs/>
          <w:i/>
          <w:sz w:val="22"/>
          <w:szCs w:val="22"/>
          <w:lang w:val="es-MX" w:eastAsia="en-US"/>
        </w:rPr>
        <w:t xml:space="preserve"> La contratación de los servicios de maquila, seguros y transportación, así como de los de limpieza y vigilancia de bienes inmuebles.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VIII.</w:t>
      </w:r>
      <w:r w:rsidRPr="007C725F">
        <w:rPr>
          <w:rFonts w:ascii="Palatino Linotype" w:eastAsia="Calibri" w:hAnsi="Palatino Linotype" w:cs="Arial"/>
          <w:bCs/>
          <w:i/>
          <w:sz w:val="22"/>
          <w:szCs w:val="22"/>
          <w:lang w:val="es-MX" w:eastAsia="en-US"/>
        </w:rPr>
        <w:t xml:space="preserve"> La prestación de servicios profesionales, la contratación de consultorías, asesorías y estudios e investigaciones, excepto la contratación de servicios personales de personas físicas bajo el régimen de honorarios.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En general, otros actos que impliquen la contratación de servicios de cualquier naturaleza.</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 xml:space="preserve">La contratación de seguros de garantía financiera, así como de servicios profesionales, consultorías, asesorías, estudios e investigaciones en relación con </w:t>
      </w:r>
      <w:r w:rsidRPr="007C725F">
        <w:rPr>
          <w:rFonts w:ascii="Palatino Linotype" w:eastAsia="Calibri" w:hAnsi="Palatino Linotype" w:cs="Arial"/>
          <w:bCs/>
          <w:i/>
          <w:sz w:val="22"/>
          <w:szCs w:val="22"/>
          <w:lang w:val="es-MX" w:eastAsia="en-US"/>
        </w:rPr>
        <w:lastRenderedPageBreak/>
        <w:t>créditos, empréstitos, préstamos o financiamientos de cualquier naturaleza, incluyendo la emisión de valores, o cualquier otro servicio financiero no estarán sujetos a lo dispuesto por esta Ley.</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Tampoco aplicará esta ley a la contratación de servicios financieros relacionados con la apertura de cuentas bancarias para la recepción y manejo, inversión y pago de recursos públicos.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Artículo 14.-</w:t>
      </w:r>
      <w:r w:rsidRPr="007C725F">
        <w:rPr>
          <w:rFonts w:ascii="Palatino Linotype" w:eastAsia="Calibri" w:hAnsi="Palatino Linotype" w:cs="Arial"/>
          <w:bCs/>
          <w:i/>
          <w:sz w:val="22"/>
          <w:szCs w:val="22"/>
          <w:lang w:val="es-MX" w:eastAsia="en-US"/>
        </w:rPr>
        <w:t xml:space="preserve"> Únicamente se pueden tramitar, convocar, adjudicar o llevar a cabo adquisiciones, arrendamientos y servicios, cuando las dependencias, entidades, tribunales administrativos y ayuntamientos cuenten con saldo disponible dentro de su presupuesto aprobado.</w:t>
      </w:r>
      <w:r w:rsidRPr="007C725F">
        <w:rPr>
          <w:rFonts w:ascii="Palatino Linotype" w:eastAsia="Calibri" w:hAnsi="Palatino Linotype" w:cs="Arial"/>
          <w:bCs/>
          <w:i/>
          <w:sz w:val="22"/>
          <w:szCs w:val="22"/>
          <w:lang w:val="es-MX" w:eastAsia="en-US"/>
        </w:rPr>
        <w:cr/>
      </w:r>
    </w:p>
    <w:p w:rsidR="001F1DE4" w:rsidRPr="007C725F" w:rsidRDefault="001F1DE4" w:rsidP="001F1DE4">
      <w:pPr>
        <w:autoSpaceDE w:val="0"/>
        <w:autoSpaceDN w:val="0"/>
        <w:adjustRightInd w:val="0"/>
        <w:spacing w:line="276" w:lineRule="auto"/>
        <w:ind w:left="851" w:right="902"/>
        <w:jc w:val="center"/>
        <w:rPr>
          <w:rFonts w:ascii="Palatino Linotype" w:eastAsia="Calibri" w:hAnsi="Palatino Linotype" w:cs="Arial"/>
          <w:b/>
          <w:bCs/>
          <w:i/>
          <w:sz w:val="22"/>
          <w:szCs w:val="22"/>
          <w:lang w:val="es-MX" w:eastAsia="en-US"/>
        </w:rPr>
      </w:pPr>
      <w:r w:rsidRPr="007C725F">
        <w:rPr>
          <w:rFonts w:ascii="Palatino Linotype" w:eastAsia="Calibri" w:hAnsi="Palatino Linotype" w:cs="Arial"/>
          <w:b/>
          <w:bCs/>
          <w:i/>
          <w:sz w:val="22"/>
          <w:szCs w:val="22"/>
          <w:lang w:val="es-MX" w:eastAsia="en-US"/>
        </w:rPr>
        <w:t>CAPÍTULO OCTAVO</w:t>
      </w:r>
    </w:p>
    <w:p w:rsidR="001F1DE4" w:rsidRPr="007C725F" w:rsidRDefault="001F1DE4" w:rsidP="001F1DE4">
      <w:pPr>
        <w:autoSpaceDE w:val="0"/>
        <w:autoSpaceDN w:val="0"/>
        <w:adjustRightInd w:val="0"/>
        <w:spacing w:line="276" w:lineRule="auto"/>
        <w:ind w:left="851" w:right="902"/>
        <w:jc w:val="center"/>
        <w:rPr>
          <w:rFonts w:ascii="Palatino Linotype" w:eastAsia="Calibri" w:hAnsi="Palatino Linotype" w:cs="Arial"/>
          <w:b/>
          <w:bCs/>
          <w:i/>
          <w:sz w:val="22"/>
          <w:szCs w:val="22"/>
          <w:lang w:val="es-MX" w:eastAsia="en-US"/>
        </w:rPr>
      </w:pPr>
      <w:r w:rsidRPr="007C725F">
        <w:rPr>
          <w:rFonts w:ascii="Palatino Linotype" w:eastAsia="Calibri" w:hAnsi="Palatino Linotype" w:cs="Arial"/>
          <w:b/>
          <w:bCs/>
          <w:i/>
          <w:sz w:val="22"/>
          <w:szCs w:val="22"/>
          <w:lang w:val="es-MX" w:eastAsia="en-US"/>
        </w:rPr>
        <w:t>DE LOS CONTRATOS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Artículo 65.-</w:t>
      </w:r>
      <w:r w:rsidRPr="007C725F">
        <w:rPr>
          <w:rFonts w:ascii="Palatino Linotype" w:eastAsia="Calibri" w:hAnsi="Palatino Linotype" w:cs="Arial"/>
          <w:bCs/>
          <w:i/>
          <w:sz w:val="22"/>
          <w:szCs w:val="22"/>
          <w:lang w:val="es-MX" w:eastAsia="en-US"/>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Artículo 66.-</w:t>
      </w:r>
      <w:r w:rsidRPr="007C725F">
        <w:rPr>
          <w:rFonts w:ascii="Palatino Linotype" w:eastAsia="Calibri" w:hAnsi="Palatino Linotype" w:cs="Arial"/>
          <w:bCs/>
          <w:i/>
          <w:sz w:val="22"/>
          <w:szCs w:val="22"/>
          <w:lang w:val="es-MX" w:eastAsia="en-US"/>
        </w:rPr>
        <w:t xml:space="preserve"> Los derechos y las obligaciones que se deriven del contrato no podrán cederse en forma parcial ni total, con excepción de los derechos de cobro, en cuyo caso se deberá contar con el consentimiento de la dependencia, de la entidad o del ayuntamiento.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El proveedor o el prestador de servicios no podrá subcontratar, total o parcialmente, el suministro de bienes o la prestación de servicios, salvo que cuente con la autorización previa y expresa de la    contratante, en cuyo caso el proveedor o prestador de servicios será el único responsable del cumplimiento de las obligaciones a su cargo.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Artículo 67.-</w:t>
      </w:r>
      <w:r w:rsidRPr="007C725F">
        <w:rPr>
          <w:rFonts w:ascii="Palatino Linotype" w:eastAsia="Calibri" w:hAnsi="Palatino Linotype" w:cs="Arial"/>
          <w:bCs/>
          <w:i/>
          <w:sz w:val="22"/>
          <w:szCs w:val="22"/>
          <w:lang w:val="es-MX" w:eastAsia="en-US"/>
        </w:rPr>
        <w:t xml:space="preserve"> En los contratos se pactarán penas convencionales, a cargo del proveedor o prestador de servicios, por incumplimiento de sus obligaciones. En los contratos en que se pacte ajuste de precios, la penalización se calculará sobre el precio ajustado. </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El proveedor o prestador de servicios estará obligado a responder de los defectos y vicios ocultos de los bienes y servicios.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lastRenderedPageBreak/>
        <w:t>Artículo 68.-</w:t>
      </w:r>
      <w:r w:rsidRPr="007C725F">
        <w:rPr>
          <w:rFonts w:ascii="Palatino Linotype" w:eastAsia="Calibri" w:hAnsi="Palatino Linotype" w:cs="Arial"/>
          <w:bCs/>
          <w:i/>
          <w:sz w:val="22"/>
          <w:szCs w:val="22"/>
          <w:lang w:val="es-MX" w:eastAsia="en-US"/>
        </w:rPr>
        <w:t xml:space="preserve"> En los contratos se estipularán las diversas consecuencias de la cancelación, de la terminación anticipada o de la rescisión por causas imputables al proveedor o prestador de servicios.</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Los contratos contendrán los elementos que establezca el reglamento de esta Ley y se elaborarán conforme con los modelos que establezca la Secretaría o los ayuntamientos, en su caso.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
          <w:bCs/>
          <w:i/>
          <w:sz w:val="22"/>
          <w:szCs w:val="22"/>
          <w:lang w:val="es-MX" w:eastAsia="en-US"/>
        </w:rPr>
        <w:t>Artículo 69.-</w:t>
      </w:r>
      <w:r w:rsidRPr="007C725F">
        <w:rPr>
          <w:rFonts w:ascii="Palatino Linotype" w:eastAsia="Calibri" w:hAnsi="Palatino Linotype" w:cs="Arial"/>
          <w:bCs/>
          <w:i/>
          <w:sz w:val="22"/>
          <w:szCs w:val="22"/>
          <w:lang w:val="es-MX" w:eastAsia="en-US"/>
        </w:rPr>
        <w:t xml:space="preserve"> En los contratos deberá pactarse la condición de precio fijo.</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r w:rsidRPr="007C725F">
        <w:rPr>
          <w:rFonts w:ascii="Palatino Linotype" w:eastAsia="Calibri" w:hAnsi="Palatino Linotype" w:cs="Arial"/>
          <w:bCs/>
          <w:i/>
          <w:sz w:val="22"/>
          <w:szCs w:val="22"/>
          <w:lang w:val="es-MX" w:eastAsia="en-US"/>
        </w:rPr>
        <w:t xml:space="preserve">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 </w:t>
      </w:r>
    </w:p>
    <w:p w:rsidR="001F1DE4" w:rsidRPr="007C725F" w:rsidRDefault="001F1DE4" w:rsidP="001F1DE4">
      <w:pPr>
        <w:autoSpaceDE w:val="0"/>
        <w:autoSpaceDN w:val="0"/>
        <w:adjustRightInd w:val="0"/>
        <w:spacing w:line="276" w:lineRule="auto"/>
        <w:ind w:left="851" w:right="902"/>
        <w:jc w:val="both"/>
        <w:rPr>
          <w:rFonts w:ascii="Palatino Linotype" w:eastAsia="Calibri" w:hAnsi="Palatino Linotype" w:cs="Arial"/>
          <w:bCs/>
          <w:i/>
          <w:sz w:val="22"/>
          <w:szCs w:val="22"/>
          <w:lang w:val="es-MX" w:eastAsia="en-US"/>
        </w:rPr>
      </w:pP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r w:rsidRPr="007C725F">
        <w:rPr>
          <w:rFonts w:ascii="Palatino Linotype" w:eastAsia="Calibri" w:hAnsi="Palatino Linotype" w:cs="Arial"/>
          <w:bCs/>
          <w:lang w:val="es-MX" w:eastAsia="en-US"/>
        </w:rPr>
        <w:t>Es de la normativa en cita que, se establece el regular los actos relativos a la planeación, programación, presupuestación, ejecución y control de la adquisición, enajenación y arrendamiento de bienes, y la contratación de servicios de cualquier naturaleza, que realicen los entes públicos.</w:t>
      </w: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r w:rsidRPr="007C725F">
        <w:rPr>
          <w:rFonts w:ascii="Palatino Linotype" w:eastAsia="Calibri" w:hAnsi="Palatino Linotype" w:cs="Arial"/>
          <w:bCs/>
          <w:lang w:val="es-MX" w:eastAsia="en-US"/>
        </w:rPr>
        <w:t>Asimismo, la adjudicación derivada de los procedimientos de adquisiciones de bienes o servicios, obligará a la convocante y al licitante ganador a suscribir el contrato respectivo.</w:t>
      </w:r>
    </w:p>
    <w:p w:rsidR="001F1DE4" w:rsidRPr="007C725F" w:rsidRDefault="001F1DE4" w:rsidP="001F1DE4">
      <w:pPr>
        <w:autoSpaceDE w:val="0"/>
        <w:autoSpaceDN w:val="0"/>
        <w:adjustRightInd w:val="0"/>
        <w:spacing w:line="276" w:lineRule="auto"/>
        <w:ind w:right="49"/>
        <w:jc w:val="both"/>
        <w:rPr>
          <w:rFonts w:ascii="Palatino Linotype" w:eastAsia="Calibri" w:hAnsi="Palatino Linotype" w:cs="Arial"/>
          <w:bCs/>
          <w:lang w:val="es-MX" w:eastAsia="en-US"/>
        </w:rPr>
      </w:pP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r w:rsidRPr="007C725F">
        <w:rPr>
          <w:rFonts w:ascii="Palatino Linotype" w:eastAsia="Calibri" w:hAnsi="Palatino Linotype" w:cs="Arial"/>
          <w:bCs/>
          <w:lang w:val="es-MX" w:eastAsia="en-US"/>
        </w:rPr>
        <w:t xml:space="preserve">Es de esta forma, que </w:t>
      </w:r>
      <w:r w:rsidRPr="007C725F">
        <w:rPr>
          <w:rFonts w:ascii="Palatino Linotype" w:eastAsia="Calibri" w:hAnsi="Palatino Linotype" w:cs="Arial"/>
          <w:b/>
          <w:bCs/>
          <w:lang w:val="es-MX" w:eastAsia="en-US"/>
        </w:rPr>
        <w:t>EL SUJETO OBLIGADO</w:t>
      </w:r>
      <w:r w:rsidRPr="007C725F">
        <w:rPr>
          <w:rFonts w:ascii="Palatino Linotype" w:eastAsia="Calibri" w:hAnsi="Palatino Linotype" w:cs="Arial"/>
          <w:bCs/>
          <w:lang w:val="es-MX" w:eastAsia="en-US"/>
        </w:rPr>
        <w:t xml:space="preserve"> para la contratación en sus modalidades de adquisición, arrendamiento, y contratación de servicios por cualquiera de sus procedimientos deriva en un contrato suscrito por las partes y en casos procedentes las modificaciones al mismo. </w:t>
      </w:r>
    </w:p>
    <w:p w:rsidR="001F1DE4" w:rsidRPr="007C725F" w:rsidRDefault="001F1DE4" w:rsidP="001F1DE4">
      <w:pPr>
        <w:autoSpaceDE w:val="0"/>
        <w:autoSpaceDN w:val="0"/>
        <w:adjustRightInd w:val="0"/>
        <w:spacing w:line="276" w:lineRule="auto"/>
        <w:ind w:right="49"/>
        <w:jc w:val="both"/>
        <w:rPr>
          <w:rFonts w:ascii="Palatino Linotype" w:eastAsia="Calibri" w:hAnsi="Palatino Linotype" w:cs="Arial"/>
          <w:bCs/>
          <w:lang w:val="es-MX" w:eastAsia="en-US"/>
        </w:rPr>
      </w:pP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r w:rsidRPr="007C725F">
        <w:rPr>
          <w:rFonts w:ascii="Palatino Linotype" w:eastAsia="Calibri" w:hAnsi="Palatino Linotype" w:cs="Arial"/>
          <w:bCs/>
          <w:lang w:val="es-MX" w:eastAsia="en-US"/>
        </w:rPr>
        <w:t>De igual forma el artículo 92 de la Ley de Transparencia y Acceso a la Información Pública del Estado de México y Municipios, establece como una obligación de transparencia común lo siguiente:</w:t>
      </w: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sz w:val="12"/>
          <w:lang w:val="es-MX" w:eastAsia="en-US"/>
        </w:rPr>
      </w:pP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92. </w:t>
      </w:r>
      <w:r w:rsidRPr="007C725F">
        <w:rPr>
          <w:rFonts w:ascii="Palatino Linotype" w:hAnsi="Palatino Linotype" w:cs="Arial"/>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XXIX. </w:t>
      </w:r>
      <w:r w:rsidRPr="007C725F">
        <w:rPr>
          <w:rFonts w:ascii="Palatino Linotype" w:hAnsi="Palatino Linotype" w:cs="Arial"/>
          <w:i/>
          <w:sz w:val="22"/>
          <w:szCs w:val="22"/>
        </w:rPr>
        <w:t xml:space="preserve">La información sobre los procesos y resultados sobre procedimientos de adjudicación directa, invitación restringida y licitación de cualquier naturaleza, incluyendo la versión pública del expediente respectivo y </w:t>
      </w:r>
      <w:r w:rsidRPr="007C725F">
        <w:rPr>
          <w:rFonts w:ascii="Palatino Linotype" w:hAnsi="Palatino Linotype" w:cs="Arial"/>
          <w:b/>
          <w:i/>
          <w:sz w:val="22"/>
          <w:szCs w:val="22"/>
          <w:u w:val="single"/>
        </w:rPr>
        <w:t>de los contratos celebrados</w:t>
      </w:r>
      <w:r w:rsidRPr="007C725F">
        <w:rPr>
          <w:rFonts w:ascii="Palatino Linotype" w:hAnsi="Palatino Linotype" w:cs="Arial"/>
          <w:i/>
          <w:sz w:val="22"/>
          <w:szCs w:val="22"/>
        </w:rPr>
        <w:t>, que deberán contener, por los menos, lo siguiente:</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a) </w:t>
      </w:r>
      <w:r w:rsidRPr="007C725F">
        <w:rPr>
          <w:rFonts w:ascii="Palatino Linotype" w:hAnsi="Palatino Linotype" w:cs="Arial"/>
          <w:i/>
          <w:sz w:val="22"/>
          <w:szCs w:val="22"/>
        </w:rPr>
        <w:t>De licitaciones públicas o procedimientos de invitación restringida:</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1) </w:t>
      </w:r>
      <w:r w:rsidRPr="007C725F">
        <w:rPr>
          <w:rFonts w:ascii="Palatino Linotype" w:hAnsi="Palatino Linotype" w:cs="Arial"/>
          <w:i/>
          <w:sz w:val="22"/>
          <w:szCs w:val="22"/>
        </w:rPr>
        <w:t>La convocatoria o invitación emitida, así como los fundamentos legales aplicados para llevarla a cabo;</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2) </w:t>
      </w:r>
      <w:r w:rsidRPr="007C725F">
        <w:rPr>
          <w:rFonts w:ascii="Palatino Linotype" w:hAnsi="Palatino Linotype" w:cs="Arial"/>
          <w:i/>
          <w:sz w:val="22"/>
          <w:szCs w:val="22"/>
        </w:rPr>
        <w:t>Los nombres de los participantes o invitados;</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3) </w:t>
      </w:r>
      <w:r w:rsidRPr="007C725F">
        <w:rPr>
          <w:rFonts w:ascii="Palatino Linotype" w:hAnsi="Palatino Linotype" w:cs="Arial"/>
          <w:i/>
          <w:sz w:val="22"/>
          <w:szCs w:val="22"/>
        </w:rPr>
        <w:t>El nombre del ganador y las razones que lo justifican;</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4) </w:t>
      </w:r>
      <w:r w:rsidRPr="007C725F">
        <w:rPr>
          <w:rFonts w:ascii="Palatino Linotype" w:hAnsi="Palatino Linotype" w:cs="Arial"/>
          <w:i/>
          <w:sz w:val="22"/>
          <w:szCs w:val="22"/>
        </w:rPr>
        <w:t>El área solicitante y la responsable de su ejecución;</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5) </w:t>
      </w:r>
      <w:r w:rsidRPr="007C725F">
        <w:rPr>
          <w:rFonts w:ascii="Palatino Linotype" w:hAnsi="Palatino Linotype" w:cs="Arial"/>
          <w:i/>
          <w:sz w:val="22"/>
          <w:szCs w:val="22"/>
        </w:rPr>
        <w:t>Las convocatorias e invitaciones emitidas;</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6) </w:t>
      </w:r>
      <w:r w:rsidRPr="007C725F">
        <w:rPr>
          <w:rFonts w:ascii="Palatino Linotype" w:hAnsi="Palatino Linotype" w:cs="Arial"/>
          <w:i/>
          <w:sz w:val="22"/>
          <w:szCs w:val="22"/>
        </w:rPr>
        <w:t>Los dictámenes y fallo de adjudicación;</w:t>
      </w:r>
    </w:p>
    <w:p w:rsidR="001F1DE4" w:rsidRPr="007C725F" w:rsidRDefault="001F1DE4" w:rsidP="001F1DE4">
      <w:pPr>
        <w:autoSpaceDE w:val="0"/>
        <w:autoSpaceDN w:val="0"/>
        <w:adjustRightInd w:val="0"/>
        <w:ind w:left="851" w:right="899"/>
        <w:jc w:val="both"/>
        <w:rPr>
          <w:rFonts w:ascii="Palatino Linotype" w:hAnsi="Palatino Linotype" w:cs="Arial"/>
          <w:b/>
          <w:i/>
          <w:sz w:val="22"/>
          <w:szCs w:val="22"/>
          <w:u w:val="single"/>
        </w:rPr>
      </w:pPr>
      <w:r w:rsidRPr="007C725F">
        <w:rPr>
          <w:rFonts w:ascii="Palatino Linotype" w:hAnsi="Palatino Linotype" w:cs="Arial"/>
          <w:b/>
          <w:bCs/>
          <w:i/>
          <w:sz w:val="22"/>
          <w:szCs w:val="22"/>
          <w:u w:val="single"/>
        </w:rPr>
        <w:t xml:space="preserve">7) </w:t>
      </w:r>
      <w:r w:rsidRPr="007C725F">
        <w:rPr>
          <w:rFonts w:ascii="Palatino Linotype" w:hAnsi="Palatino Linotype" w:cs="Arial"/>
          <w:b/>
          <w:i/>
          <w:sz w:val="22"/>
          <w:szCs w:val="22"/>
          <w:u w:val="single"/>
        </w:rPr>
        <w:t>El contrato y, en su caso, sus anexos;</w:t>
      </w:r>
    </w:p>
    <w:p w:rsidR="001F1DE4" w:rsidRPr="007C725F" w:rsidRDefault="001F1DE4" w:rsidP="001F1DE4">
      <w:pPr>
        <w:autoSpaceDE w:val="0"/>
        <w:autoSpaceDN w:val="0"/>
        <w:adjustRightInd w:val="0"/>
        <w:ind w:left="851" w:right="899"/>
        <w:jc w:val="both"/>
        <w:rPr>
          <w:rFonts w:ascii="Palatino Linotype" w:hAnsi="Palatino Linotype" w:cs="Arial"/>
          <w:i/>
          <w:sz w:val="22"/>
          <w:szCs w:val="22"/>
        </w:rPr>
      </w:pPr>
      <w:r w:rsidRPr="007C725F">
        <w:rPr>
          <w:rFonts w:ascii="Palatino Linotype" w:hAnsi="Palatino Linotype" w:cs="Arial"/>
          <w:b/>
          <w:bCs/>
          <w:i/>
          <w:sz w:val="22"/>
          <w:szCs w:val="22"/>
        </w:rPr>
        <w:t xml:space="preserve">XXXII. </w:t>
      </w:r>
      <w:r w:rsidRPr="007C725F">
        <w:rPr>
          <w:rFonts w:ascii="Palatino Linotype" w:hAnsi="Palatino Linotype" w:cs="Arial"/>
          <w:i/>
          <w:sz w:val="22"/>
          <w:szCs w:val="22"/>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1F1DE4" w:rsidRPr="007C725F" w:rsidRDefault="001F1DE4" w:rsidP="001F1DE4">
      <w:pPr>
        <w:autoSpaceDE w:val="0"/>
        <w:autoSpaceDN w:val="0"/>
        <w:adjustRightInd w:val="0"/>
        <w:spacing w:line="360" w:lineRule="auto"/>
        <w:ind w:right="899"/>
        <w:jc w:val="both"/>
        <w:rPr>
          <w:rFonts w:ascii="Palatino Linotype" w:eastAsia="Calibri" w:hAnsi="Palatino Linotype" w:cs="Arial"/>
          <w:bCs/>
          <w:lang w:val="es-MX" w:eastAsia="en-US"/>
        </w:rPr>
      </w:pPr>
    </w:p>
    <w:p w:rsidR="001F1DE4"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r w:rsidRPr="007C725F">
        <w:rPr>
          <w:rFonts w:ascii="Palatino Linotype" w:eastAsia="Calibri" w:hAnsi="Palatino Linotype" w:cs="Arial"/>
          <w:bCs/>
          <w:lang w:val="es-MX" w:eastAsia="en-US"/>
        </w:rPr>
        <w:t>Es del dispositivo jurídico que antecede, el deber de los Sujetos Obligados de transparentar el quehacer gubernamental y que de las obligaciones de transparencia común el de mantener públicos los contratos generados y en posesión de los mismos.</w:t>
      </w:r>
    </w:p>
    <w:p w:rsidR="00567344" w:rsidRDefault="00567344" w:rsidP="001F1DE4">
      <w:pPr>
        <w:autoSpaceDE w:val="0"/>
        <w:autoSpaceDN w:val="0"/>
        <w:adjustRightInd w:val="0"/>
        <w:spacing w:line="360" w:lineRule="auto"/>
        <w:ind w:right="49"/>
        <w:jc w:val="both"/>
        <w:rPr>
          <w:rFonts w:ascii="Palatino Linotype" w:eastAsia="Calibri" w:hAnsi="Palatino Linotype" w:cs="Arial"/>
          <w:bCs/>
          <w:lang w:val="es-MX" w:eastAsia="en-US"/>
        </w:rPr>
      </w:pPr>
    </w:p>
    <w:p w:rsidR="00567344" w:rsidRPr="00EA365F" w:rsidRDefault="00567344" w:rsidP="00567344">
      <w:pPr>
        <w:spacing w:line="360" w:lineRule="auto"/>
        <w:jc w:val="both"/>
        <w:rPr>
          <w:rFonts w:ascii="Palatino Linotype" w:eastAsia="Calibri" w:hAnsi="Palatino Linotype" w:cs="Arial"/>
          <w:lang w:eastAsia="es-MX"/>
        </w:rPr>
      </w:pPr>
      <w:r>
        <w:rPr>
          <w:rFonts w:ascii="Palatino Linotype" w:eastAsia="Calibri" w:hAnsi="Palatino Linotype" w:cs="Arial"/>
          <w:bCs/>
          <w:lang w:val="es-MX" w:eastAsia="en-US"/>
        </w:rPr>
        <w:lastRenderedPageBreak/>
        <w:t xml:space="preserve">Por otra parte, como el particular requirió contratos estos también se refieren a los de obra; </w:t>
      </w:r>
      <w:r w:rsidRPr="00EA365F">
        <w:rPr>
          <w:rFonts w:ascii="Palatino Linotype" w:eastAsia="Calibri" w:hAnsi="Palatino Linotype" w:cs="Arial"/>
          <w:lang w:eastAsia="es-MX"/>
        </w:rPr>
        <w:t>asimismo, el artículo 31 de la Ley Orgánica Municipal del Estado de México, establece lo siguiente:</w:t>
      </w:r>
    </w:p>
    <w:p w:rsidR="00567344" w:rsidRPr="00EA365F" w:rsidRDefault="00567344" w:rsidP="00567344">
      <w:pPr>
        <w:ind w:left="709" w:right="709"/>
        <w:jc w:val="both"/>
        <w:rPr>
          <w:rFonts w:ascii="Palatino Linotype" w:hAnsi="Palatino Linotype"/>
          <w:i/>
          <w:sz w:val="22"/>
          <w:szCs w:val="22"/>
        </w:rPr>
      </w:pPr>
    </w:p>
    <w:p w:rsidR="00567344" w:rsidRPr="00EA365F" w:rsidRDefault="00567344" w:rsidP="00567344">
      <w:pPr>
        <w:ind w:left="709" w:right="709"/>
        <w:jc w:val="both"/>
        <w:rPr>
          <w:rFonts w:ascii="Palatino Linotype" w:hAnsi="Palatino Linotype"/>
          <w:i/>
          <w:sz w:val="22"/>
          <w:szCs w:val="22"/>
        </w:rPr>
      </w:pPr>
      <w:r w:rsidRPr="00EA365F">
        <w:rPr>
          <w:rFonts w:ascii="Palatino Linotype" w:hAnsi="Palatino Linotype"/>
          <w:i/>
          <w:sz w:val="22"/>
          <w:szCs w:val="22"/>
        </w:rPr>
        <w:t xml:space="preserve">Artículo 31.- </w:t>
      </w:r>
      <w:r w:rsidRPr="00EA365F">
        <w:rPr>
          <w:rFonts w:ascii="Palatino Linotype" w:hAnsi="Palatino Linotype"/>
          <w:b/>
          <w:i/>
          <w:sz w:val="22"/>
          <w:szCs w:val="22"/>
          <w:u w:val="single"/>
        </w:rPr>
        <w:t>Son atribuciones de los ayuntamientos</w:t>
      </w:r>
      <w:r w:rsidRPr="00EA365F">
        <w:rPr>
          <w:rFonts w:ascii="Palatino Linotype" w:hAnsi="Palatino Linotype"/>
          <w:i/>
          <w:sz w:val="22"/>
          <w:szCs w:val="22"/>
        </w:rPr>
        <w:t>:</w:t>
      </w:r>
    </w:p>
    <w:p w:rsidR="00567344" w:rsidRPr="00EA365F" w:rsidRDefault="00567344" w:rsidP="00567344">
      <w:pPr>
        <w:ind w:left="709" w:right="709"/>
        <w:jc w:val="both"/>
        <w:rPr>
          <w:rFonts w:ascii="Palatino Linotype" w:hAnsi="Palatino Linotype"/>
          <w:i/>
          <w:sz w:val="22"/>
          <w:szCs w:val="22"/>
        </w:rPr>
      </w:pPr>
      <w:r w:rsidRPr="00EA365F">
        <w:rPr>
          <w:rFonts w:ascii="Palatino Linotype" w:hAnsi="Palatino Linotype"/>
          <w:i/>
          <w:sz w:val="22"/>
          <w:szCs w:val="22"/>
        </w:rPr>
        <w:t>…</w:t>
      </w:r>
    </w:p>
    <w:p w:rsidR="00567344" w:rsidRPr="00EA365F" w:rsidRDefault="00567344" w:rsidP="00567344">
      <w:pPr>
        <w:ind w:left="709" w:right="709"/>
        <w:jc w:val="both"/>
        <w:rPr>
          <w:rFonts w:ascii="Palatino Linotype" w:hAnsi="Palatino Linotype"/>
          <w:i/>
          <w:sz w:val="22"/>
          <w:szCs w:val="22"/>
        </w:rPr>
      </w:pPr>
      <w:r w:rsidRPr="00EA365F">
        <w:rPr>
          <w:rFonts w:ascii="Palatino Linotype" w:hAnsi="Palatino Linotype"/>
          <w:b/>
          <w:i/>
          <w:sz w:val="22"/>
          <w:szCs w:val="22"/>
        </w:rPr>
        <w:t xml:space="preserve">VII. </w:t>
      </w:r>
      <w:r w:rsidRPr="00EA365F">
        <w:rPr>
          <w:rFonts w:ascii="Palatino Linotype" w:hAnsi="Palatino Linotype"/>
          <w:b/>
          <w:i/>
          <w:sz w:val="22"/>
          <w:szCs w:val="22"/>
          <w:u w:val="single"/>
        </w:rPr>
        <w:t>Convenir, contratar o concesionar</w:t>
      </w:r>
      <w:r w:rsidRPr="00EA365F">
        <w:rPr>
          <w:rFonts w:ascii="Palatino Linotype" w:hAnsi="Palatino Linotype"/>
          <w:b/>
          <w:i/>
          <w:sz w:val="22"/>
          <w:szCs w:val="22"/>
        </w:rPr>
        <w:t xml:space="preserve">, </w:t>
      </w:r>
      <w:r w:rsidRPr="00EA365F">
        <w:rPr>
          <w:rFonts w:ascii="Palatino Linotype" w:hAnsi="Palatino Linotype"/>
          <w:i/>
          <w:sz w:val="22"/>
          <w:szCs w:val="22"/>
        </w:rPr>
        <w:t>en términos de ley</w:t>
      </w:r>
      <w:r w:rsidRPr="00EA365F">
        <w:rPr>
          <w:rFonts w:ascii="Palatino Linotype" w:hAnsi="Palatino Linotype"/>
          <w:b/>
          <w:i/>
          <w:sz w:val="22"/>
          <w:szCs w:val="22"/>
        </w:rPr>
        <w:t xml:space="preserve">, </w:t>
      </w:r>
      <w:r w:rsidRPr="00EA365F">
        <w:rPr>
          <w:rFonts w:ascii="Palatino Linotype" w:hAnsi="Palatino Linotype"/>
          <w:b/>
          <w:i/>
          <w:sz w:val="22"/>
          <w:szCs w:val="22"/>
          <w:u w:val="single"/>
        </w:rPr>
        <w:t xml:space="preserve">la ejecución de obras </w:t>
      </w:r>
      <w:r w:rsidRPr="00EA365F">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rsidR="00567344" w:rsidRPr="00EA365F" w:rsidRDefault="00567344" w:rsidP="00567344">
      <w:pPr>
        <w:ind w:left="709" w:right="709"/>
        <w:jc w:val="both"/>
        <w:rPr>
          <w:rFonts w:ascii="Palatino Linotype" w:hAnsi="Palatino Linotype"/>
          <w:i/>
          <w:sz w:val="22"/>
          <w:szCs w:val="22"/>
        </w:rPr>
      </w:pPr>
      <w:r w:rsidRPr="00EA365F">
        <w:rPr>
          <w:rFonts w:ascii="Palatino Linotype" w:hAnsi="Palatino Linotype"/>
          <w:b/>
          <w:i/>
          <w:sz w:val="22"/>
          <w:szCs w:val="22"/>
        </w:rPr>
        <w:t xml:space="preserve">VIII. Concluir las obras iniciadas por administraciones anteriores </w:t>
      </w:r>
      <w:r w:rsidRPr="00EA365F">
        <w:rPr>
          <w:rFonts w:ascii="Palatino Linotype" w:hAnsi="Palatino Linotype"/>
          <w:i/>
          <w:sz w:val="22"/>
          <w:szCs w:val="22"/>
        </w:rPr>
        <w:t xml:space="preserve">y dar mantenimiento a la infraestructura e instalaciones de los servicios públicos municipales; </w:t>
      </w:r>
    </w:p>
    <w:p w:rsidR="00567344" w:rsidRPr="00EA365F" w:rsidRDefault="00567344" w:rsidP="00567344">
      <w:pPr>
        <w:ind w:left="709" w:right="709"/>
        <w:jc w:val="both"/>
        <w:rPr>
          <w:rFonts w:ascii="Palatino Linotype" w:hAnsi="Palatino Linotype"/>
          <w:i/>
          <w:sz w:val="22"/>
          <w:szCs w:val="22"/>
        </w:rPr>
      </w:pPr>
      <w:r w:rsidRPr="00EA365F">
        <w:rPr>
          <w:rFonts w:ascii="Palatino Linotype" w:hAnsi="Palatino Linotype"/>
          <w:b/>
          <w:i/>
          <w:sz w:val="22"/>
          <w:szCs w:val="22"/>
        </w:rPr>
        <w:t xml:space="preserve">XVIII. </w:t>
      </w:r>
      <w:r w:rsidRPr="00EA365F">
        <w:rPr>
          <w:rFonts w:ascii="Palatino Linotype" w:hAnsi="Palatino Linotype"/>
          <w:b/>
          <w:i/>
          <w:sz w:val="22"/>
          <w:szCs w:val="22"/>
          <w:u w:val="single"/>
        </w:rPr>
        <w:t>Administrar su hacienda en términos de ley</w:t>
      </w:r>
      <w:r w:rsidRPr="00EA365F">
        <w:rPr>
          <w:rFonts w:ascii="Palatino Linotype" w:hAnsi="Palatino Linotype"/>
          <w:i/>
          <w:sz w:val="22"/>
          <w:szCs w:val="22"/>
        </w:rPr>
        <w:t>, y controlar a través del presidente y síndico la aplicación del presupuesto de egresos del municipio;</w:t>
      </w:r>
    </w:p>
    <w:p w:rsidR="00567344" w:rsidRPr="00EA365F" w:rsidRDefault="00567344" w:rsidP="00567344">
      <w:pPr>
        <w:ind w:left="709" w:right="709" w:firstLine="708"/>
        <w:jc w:val="both"/>
        <w:rPr>
          <w:rFonts w:ascii="Palatino Linotype" w:hAnsi="Palatino Linotype"/>
          <w:i/>
          <w:sz w:val="22"/>
          <w:szCs w:val="22"/>
        </w:rPr>
      </w:pPr>
    </w:p>
    <w:p w:rsidR="00567344" w:rsidRPr="00EA365F" w:rsidRDefault="00567344" w:rsidP="00567344">
      <w:pPr>
        <w:ind w:left="709" w:right="709"/>
        <w:jc w:val="both"/>
        <w:rPr>
          <w:rFonts w:ascii="Palatino Linotype" w:hAnsi="Palatino Linotype" w:cs="Arial"/>
          <w:sz w:val="22"/>
          <w:szCs w:val="22"/>
          <w:lang w:eastAsia="es-MX"/>
        </w:rPr>
      </w:pPr>
      <w:r w:rsidRPr="00EA365F">
        <w:rPr>
          <w:rFonts w:ascii="Palatino Linotype" w:hAnsi="Palatino Linotype" w:cs="Arial"/>
          <w:sz w:val="22"/>
          <w:szCs w:val="22"/>
          <w:lang w:eastAsia="es-MX"/>
        </w:rPr>
        <w:t>(Énfasis añadido)</w:t>
      </w:r>
    </w:p>
    <w:p w:rsidR="00567344" w:rsidRPr="00EA365F" w:rsidRDefault="00567344" w:rsidP="00567344">
      <w:pPr>
        <w:spacing w:line="276" w:lineRule="auto"/>
        <w:ind w:left="709" w:right="709"/>
        <w:jc w:val="both"/>
        <w:rPr>
          <w:rFonts w:ascii="Palatino Linotype" w:hAnsi="Palatino Linotype" w:cs="Arial"/>
          <w:sz w:val="22"/>
          <w:szCs w:val="22"/>
          <w:lang w:eastAsia="es-MX"/>
        </w:rPr>
      </w:pPr>
    </w:p>
    <w:p w:rsidR="00567344" w:rsidRPr="00EA365F" w:rsidRDefault="00567344" w:rsidP="00567344">
      <w:pPr>
        <w:spacing w:line="360" w:lineRule="auto"/>
        <w:jc w:val="both"/>
        <w:rPr>
          <w:rFonts w:ascii="Palatino Linotype" w:hAnsi="Palatino Linotype" w:cs="Arial"/>
        </w:rPr>
      </w:pPr>
      <w:r w:rsidRPr="00EA365F">
        <w:rPr>
          <w:rFonts w:ascii="Palatino Linotype" w:hAnsi="Palatino Linotype" w:cs="Arial"/>
        </w:rPr>
        <w:t>Precepto del que se advierte que, los Ayuntamientos tienen la atribución de contratar la ejecución de obras, concluir aquellas que no fueron terminadas en administraciones anteriores y administrar los recursos obtenidos de su hacienda, en los términos de la legislación aplicable, controlándola a través del presidente municipal y síndico municipal la aplicación del presupuesto de egresos municipal.</w:t>
      </w:r>
    </w:p>
    <w:p w:rsidR="00567344" w:rsidRPr="00EA365F" w:rsidRDefault="00567344" w:rsidP="00567344">
      <w:pPr>
        <w:spacing w:line="360" w:lineRule="auto"/>
        <w:jc w:val="both"/>
        <w:rPr>
          <w:rFonts w:ascii="Palatino Linotype" w:hAnsi="Palatino Linotype" w:cs="Arial"/>
        </w:rPr>
      </w:pPr>
    </w:p>
    <w:p w:rsidR="00567344" w:rsidRPr="00EA365F" w:rsidRDefault="00567344" w:rsidP="00567344">
      <w:pPr>
        <w:pStyle w:val="Prrafodelista"/>
        <w:widowControl w:val="0"/>
        <w:autoSpaceDE w:val="0"/>
        <w:autoSpaceDN w:val="0"/>
        <w:adjustRightInd w:val="0"/>
        <w:spacing w:line="360" w:lineRule="auto"/>
        <w:ind w:left="0"/>
        <w:jc w:val="both"/>
        <w:rPr>
          <w:rFonts w:ascii="Palatino Linotype" w:hAnsi="Palatino Linotype" w:cs="Arial"/>
        </w:rPr>
      </w:pPr>
      <w:r w:rsidRPr="00EA365F">
        <w:rPr>
          <w:rFonts w:ascii="Palatino Linotype" w:hAnsi="Palatino Linotype" w:cs="Arial"/>
        </w:rPr>
        <w:t xml:space="preserve">Establecido lo anterior, se debe observar el rol que adquiere en materia de transparencia y acceso a la información pública, es importante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w:t>
      </w:r>
      <w:r w:rsidRPr="00EA365F">
        <w:rPr>
          <w:rFonts w:ascii="Palatino Linotype" w:hAnsi="Palatino Linotype" w:cs="Arial"/>
        </w:rPr>
        <w:lastRenderedPageBreak/>
        <w:t>transcriben a continuación:</w:t>
      </w:r>
    </w:p>
    <w:p w:rsidR="00567344" w:rsidRPr="00EA365F" w:rsidRDefault="00567344" w:rsidP="00567344">
      <w:pPr>
        <w:pStyle w:val="Prrafodelista"/>
        <w:widowControl w:val="0"/>
        <w:autoSpaceDE w:val="0"/>
        <w:autoSpaceDN w:val="0"/>
        <w:adjustRightInd w:val="0"/>
        <w:spacing w:line="360" w:lineRule="auto"/>
        <w:ind w:left="0"/>
        <w:jc w:val="both"/>
        <w:rPr>
          <w:rFonts w:ascii="Palatino Linotype" w:hAnsi="Palatino Linotype" w:cs="Arial"/>
        </w:rPr>
      </w:pPr>
    </w:p>
    <w:p w:rsidR="00567344" w:rsidRPr="00EA365F" w:rsidRDefault="00567344" w:rsidP="00567344">
      <w:pPr>
        <w:spacing w:line="276" w:lineRule="auto"/>
        <w:ind w:left="709" w:right="709"/>
        <w:jc w:val="both"/>
        <w:rPr>
          <w:rFonts w:ascii="Palatino Linotype" w:hAnsi="Palatino Linotype" w:cs="Arial"/>
          <w:i/>
          <w:sz w:val="22"/>
          <w:szCs w:val="22"/>
        </w:rPr>
      </w:pPr>
      <w:r w:rsidRPr="00EA365F">
        <w:rPr>
          <w:rFonts w:ascii="Palatino Linotype" w:hAnsi="Palatino Linotype" w:cs="Arial"/>
          <w:b/>
          <w:i/>
          <w:sz w:val="22"/>
          <w:szCs w:val="22"/>
        </w:rPr>
        <w:t>Artículo 3</w:t>
      </w:r>
      <w:r w:rsidRPr="00EA365F">
        <w:rPr>
          <w:rFonts w:ascii="Palatino Linotype" w:hAnsi="Palatino Linotype" w:cs="Arial"/>
          <w:i/>
          <w:sz w:val="22"/>
          <w:szCs w:val="22"/>
        </w:rPr>
        <w:t xml:space="preserve">. </w:t>
      </w:r>
      <w:r w:rsidRPr="00EA365F">
        <w:rPr>
          <w:rFonts w:ascii="Palatino Linotype" w:hAnsi="Palatino Linotype" w:cs="Arial"/>
          <w:b/>
          <w:i/>
          <w:sz w:val="22"/>
          <w:szCs w:val="22"/>
          <w:u w:val="single"/>
        </w:rPr>
        <w:t>Para los efectos de la presente Ley se entenderá por</w:t>
      </w:r>
      <w:r w:rsidRPr="00EA365F">
        <w:rPr>
          <w:rFonts w:ascii="Palatino Linotype" w:hAnsi="Palatino Linotype" w:cs="Arial"/>
          <w:i/>
          <w:sz w:val="22"/>
          <w:szCs w:val="22"/>
        </w:rPr>
        <w:t xml:space="preserve">: </w:t>
      </w:r>
    </w:p>
    <w:p w:rsidR="00567344" w:rsidRPr="00EA365F" w:rsidRDefault="00567344" w:rsidP="00567344">
      <w:pPr>
        <w:spacing w:line="276" w:lineRule="auto"/>
        <w:ind w:left="709" w:right="709"/>
        <w:jc w:val="both"/>
        <w:rPr>
          <w:rFonts w:ascii="Palatino Linotype" w:hAnsi="Palatino Linotype" w:cs="Arial"/>
          <w:i/>
          <w:sz w:val="22"/>
          <w:szCs w:val="22"/>
        </w:rPr>
      </w:pPr>
      <w:r w:rsidRPr="00EA365F">
        <w:rPr>
          <w:rFonts w:ascii="Palatino Linotype" w:hAnsi="Palatino Linotype" w:cs="Arial"/>
          <w:b/>
          <w:i/>
          <w:sz w:val="22"/>
          <w:szCs w:val="22"/>
        </w:rPr>
        <w:t>XXXIX</w:t>
      </w:r>
      <w:r w:rsidRPr="00EA365F">
        <w:rPr>
          <w:rFonts w:ascii="Palatino Linotype" w:hAnsi="Palatino Linotype" w:cs="Arial"/>
          <w:i/>
          <w:sz w:val="22"/>
          <w:szCs w:val="22"/>
        </w:rPr>
        <w:t xml:space="preserve">. </w:t>
      </w:r>
      <w:r w:rsidRPr="00EA365F">
        <w:rPr>
          <w:rFonts w:ascii="Palatino Linotype" w:hAnsi="Palatino Linotype" w:cs="Arial"/>
          <w:b/>
          <w:i/>
          <w:sz w:val="22"/>
          <w:szCs w:val="22"/>
          <w:u w:val="single"/>
        </w:rPr>
        <w:t>Servidor público habilitado</w:t>
      </w:r>
      <w:r w:rsidRPr="00EA365F">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67344" w:rsidRPr="00EA365F" w:rsidRDefault="00567344" w:rsidP="00567344">
      <w:pPr>
        <w:spacing w:line="276" w:lineRule="auto"/>
        <w:ind w:left="709" w:right="709"/>
        <w:jc w:val="both"/>
        <w:rPr>
          <w:rFonts w:ascii="Palatino Linotype" w:hAnsi="Palatino Linotype" w:cs="Arial"/>
          <w:i/>
          <w:sz w:val="22"/>
          <w:szCs w:val="22"/>
        </w:rPr>
      </w:pPr>
      <w:r w:rsidRPr="00EA365F">
        <w:rPr>
          <w:rFonts w:ascii="Palatino Linotype" w:hAnsi="Palatino Linotype" w:cs="Arial"/>
          <w:i/>
          <w:sz w:val="22"/>
          <w:szCs w:val="22"/>
        </w:rPr>
        <w:t>…</w:t>
      </w:r>
    </w:p>
    <w:p w:rsidR="00567344" w:rsidRPr="00EA365F" w:rsidRDefault="00567344" w:rsidP="00567344">
      <w:pPr>
        <w:spacing w:line="276" w:lineRule="auto"/>
        <w:ind w:left="709" w:right="709"/>
        <w:jc w:val="both"/>
        <w:rPr>
          <w:rFonts w:ascii="Palatino Linotype" w:hAnsi="Palatino Linotype" w:cs="Arial"/>
          <w:i/>
          <w:sz w:val="22"/>
          <w:szCs w:val="22"/>
        </w:rPr>
      </w:pPr>
      <w:r w:rsidRPr="00EA365F">
        <w:rPr>
          <w:rFonts w:ascii="Palatino Linotype" w:hAnsi="Palatino Linotype" w:cs="Arial"/>
          <w:b/>
          <w:i/>
          <w:sz w:val="22"/>
          <w:szCs w:val="22"/>
        </w:rPr>
        <w:t>Artículo 59</w:t>
      </w:r>
      <w:r w:rsidRPr="00EA365F">
        <w:rPr>
          <w:rFonts w:ascii="Palatino Linotype" w:hAnsi="Palatino Linotype" w:cs="Arial"/>
          <w:i/>
          <w:sz w:val="22"/>
          <w:szCs w:val="22"/>
        </w:rPr>
        <w:t xml:space="preserve">. </w:t>
      </w:r>
      <w:r w:rsidRPr="00EA365F">
        <w:rPr>
          <w:rFonts w:ascii="Palatino Linotype" w:hAnsi="Palatino Linotype" w:cs="Arial"/>
          <w:b/>
          <w:i/>
          <w:sz w:val="22"/>
          <w:szCs w:val="22"/>
          <w:u w:val="single"/>
        </w:rPr>
        <w:t>Los servidores públicos habilitados tendrán las funciones siguientes</w:t>
      </w:r>
      <w:r w:rsidRPr="00EA365F">
        <w:rPr>
          <w:rFonts w:ascii="Palatino Linotype" w:hAnsi="Palatino Linotype" w:cs="Arial"/>
          <w:i/>
          <w:sz w:val="22"/>
          <w:szCs w:val="22"/>
        </w:rPr>
        <w:t xml:space="preserve">: </w:t>
      </w:r>
    </w:p>
    <w:p w:rsidR="00567344" w:rsidRPr="00EA365F" w:rsidRDefault="00567344" w:rsidP="00567344">
      <w:pPr>
        <w:spacing w:line="276" w:lineRule="auto"/>
        <w:ind w:left="709" w:right="709"/>
        <w:jc w:val="both"/>
        <w:rPr>
          <w:rFonts w:ascii="Palatino Linotype" w:hAnsi="Palatino Linotype" w:cs="Arial"/>
          <w:i/>
          <w:sz w:val="22"/>
          <w:szCs w:val="22"/>
        </w:rPr>
      </w:pPr>
      <w:r w:rsidRPr="00EA365F">
        <w:rPr>
          <w:rFonts w:ascii="Palatino Linotype" w:hAnsi="Palatino Linotype" w:cs="Arial"/>
          <w:b/>
          <w:i/>
          <w:sz w:val="22"/>
          <w:szCs w:val="22"/>
        </w:rPr>
        <w:t xml:space="preserve">I. </w:t>
      </w:r>
      <w:r w:rsidRPr="00EA365F">
        <w:rPr>
          <w:rFonts w:ascii="Palatino Linotype" w:hAnsi="Palatino Linotype" w:cs="Arial"/>
          <w:b/>
          <w:i/>
          <w:sz w:val="22"/>
          <w:szCs w:val="22"/>
          <w:u w:val="single"/>
        </w:rPr>
        <w:t>Localizar la información que le solicite la Unidad de Transparencia</w:t>
      </w:r>
      <w:r w:rsidRPr="00EA365F">
        <w:rPr>
          <w:rFonts w:ascii="Palatino Linotype" w:hAnsi="Palatino Linotype" w:cs="Arial"/>
          <w:i/>
          <w:sz w:val="22"/>
          <w:szCs w:val="22"/>
        </w:rPr>
        <w:t xml:space="preserve">; </w:t>
      </w:r>
    </w:p>
    <w:p w:rsidR="00567344" w:rsidRPr="00EA365F" w:rsidRDefault="00567344" w:rsidP="00567344">
      <w:pPr>
        <w:spacing w:line="276" w:lineRule="auto"/>
        <w:ind w:left="709" w:right="709"/>
        <w:jc w:val="both"/>
        <w:rPr>
          <w:rFonts w:ascii="Palatino Linotype" w:hAnsi="Palatino Linotype" w:cs="Arial"/>
          <w:b/>
          <w:i/>
          <w:sz w:val="22"/>
          <w:szCs w:val="22"/>
        </w:rPr>
      </w:pPr>
      <w:r w:rsidRPr="00EA365F">
        <w:rPr>
          <w:rFonts w:ascii="Palatino Linotype" w:hAnsi="Palatino Linotype" w:cs="Arial"/>
          <w:b/>
          <w:i/>
          <w:sz w:val="22"/>
          <w:szCs w:val="22"/>
        </w:rPr>
        <w:t xml:space="preserve">II. </w:t>
      </w:r>
      <w:r w:rsidRPr="00EA365F">
        <w:rPr>
          <w:rFonts w:ascii="Palatino Linotype" w:hAnsi="Palatino Linotype" w:cs="Arial"/>
          <w:b/>
          <w:i/>
          <w:sz w:val="22"/>
          <w:szCs w:val="22"/>
          <w:u w:val="single"/>
        </w:rPr>
        <w:t>Proporcionar la información que obre en los archivos y que le sea solicitada por la Unidad de Transparencia</w:t>
      </w:r>
      <w:r w:rsidRPr="00EA365F">
        <w:rPr>
          <w:rFonts w:ascii="Palatino Linotype" w:hAnsi="Palatino Linotype" w:cs="Arial"/>
          <w:b/>
          <w:i/>
          <w:sz w:val="22"/>
          <w:szCs w:val="22"/>
        </w:rPr>
        <w:t xml:space="preserve">; </w:t>
      </w:r>
    </w:p>
    <w:p w:rsidR="00567344" w:rsidRPr="00EA365F" w:rsidRDefault="00567344" w:rsidP="00567344">
      <w:pPr>
        <w:spacing w:line="276" w:lineRule="auto"/>
        <w:ind w:left="709" w:right="709"/>
        <w:jc w:val="both"/>
        <w:rPr>
          <w:rFonts w:ascii="Palatino Linotype" w:hAnsi="Palatino Linotype" w:cs="Arial"/>
          <w:b/>
          <w:i/>
          <w:sz w:val="22"/>
          <w:szCs w:val="22"/>
        </w:rPr>
      </w:pPr>
      <w:r w:rsidRPr="00EA365F">
        <w:rPr>
          <w:rFonts w:ascii="Palatino Linotype" w:hAnsi="Palatino Linotype" w:cs="Arial"/>
          <w:b/>
          <w:i/>
          <w:sz w:val="22"/>
          <w:szCs w:val="22"/>
        </w:rPr>
        <w:t xml:space="preserve">III. </w:t>
      </w:r>
      <w:r w:rsidRPr="00EA365F">
        <w:rPr>
          <w:rFonts w:ascii="Palatino Linotype" w:hAnsi="Palatino Linotype" w:cs="Arial"/>
          <w:b/>
          <w:i/>
          <w:sz w:val="22"/>
          <w:szCs w:val="22"/>
          <w:u w:val="single"/>
        </w:rPr>
        <w:t>Apoyar a la Unidad de Transparencia en lo que esta le solicite para el cumplimiento de sus funciones</w:t>
      </w:r>
      <w:r w:rsidRPr="00EA365F">
        <w:rPr>
          <w:rFonts w:ascii="Palatino Linotype" w:hAnsi="Palatino Linotype" w:cs="Arial"/>
          <w:b/>
          <w:i/>
          <w:sz w:val="22"/>
          <w:szCs w:val="22"/>
        </w:rPr>
        <w:t>;</w:t>
      </w:r>
    </w:p>
    <w:p w:rsidR="00567344" w:rsidRPr="00EA365F" w:rsidRDefault="00567344" w:rsidP="00567344">
      <w:pPr>
        <w:spacing w:line="276" w:lineRule="auto"/>
        <w:ind w:left="709" w:right="709"/>
        <w:jc w:val="both"/>
        <w:rPr>
          <w:rFonts w:ascii="Palatino Linotype" w:hAnsi="Palatino Linotype" w:cs="Arial"/>
          <w:b/>
          <w:i/>
          <w:sz w:val="22"/>
          <w:szCs w:val="22"/>
        </w:rPr>
      </w:pPr>
    </w:p>
    <w:p w:rsidR="00567344" w:rsidRPr="00EA365F" w:rsidRDefault="00567344" w:rsidP="00567344">
      <w:pPr>
        <w:spacing w:line="276" w:lineRule="auto"/>
        <w:ind w:left="709" w:right="709"/>
        <w:jc w:val="both"/>
        <w:rPr>
          <w:rFonts w:ascii="Palatino Linotype" w:hAnsi="Palatino Linotype" w:cs="Arial"/>
          <w:sz w:val="22"/>
          <w:szCs w:val="22"/>
          <w:lang w:eastAsia="es-MX"/>
        </w:rPr>
      </w:pPr>
      <w:r w:rsidRPr="00EA365F">
        <w:rPr>
          <w:rFonts w:ascii="Palatino Linotype" w:hAnsi="Palatino Linotype" w:cs="Arial"/>
          <w:sz w:val="22"/>
          <w:szCs w:val="22"/>
          <w:lang w:eastAsia="es-MX"/>
        </w:rPr>
        <w:t>(Énfasis añadido)</w:t>
      </w:r>
    </w:p>
    <w:p w:rsidR="00567344" w:rsidRPr="00EA365F" w:rsidRDefault="00567344" w:rsidP="00567344">
      <w:pPr>
        <w:spacing w:line="276" w:lineRule="auto"/>
        <w:ind w:left="709" w:right="709"/>
        <w:jc w:val="both"/>
        <w:rPr>
          <w:rFonts w:ascii="Palatino Linotype" w:hAnsi="Palatino Linotype" w:cs="Arial"/>
          <w:sz w:val="22"/>
          <w:szCs w:val="22"/>
          <w:lang w:eastAsia="es-MX"/>
        </w:rPr>
      </w:pPr>
    </w:p>
    <w:p w:rsidR="00567344" w:rsidRPr="00EA365F" w:rsidRDefault="00567344" w:rsidP="00567344">
      <w:pPr>
        <w:pStyle w:val="Prrafodelista"/>
        <w:widowControl w:val="0"/>
        <w:autoSpaceDE w:val="0"/>
        <w:autoSpaceDN w:val="0"/>
        <w:adjustRightInd w:val="0"/>
        <w:spacing w:line="360" w:lineRule="auto"/>
        <w:ind w:left="0"/>
        <w:jc w:val="both"/>
        <w:rPr>
          <w:rFonts w:ascii="Palatino Linotype" w:hAnsi="Palatino Linotype" w:cs="Arial"/>
        </w:rPr>
      </w:pPr>
      <w:r w:rsidRPr="00EA365F">
        <w:rPr>
          <w:rFonts w:ascii="Palatino Linotype" w:hAnsi="Palatino Linotype" w:cs="Arial"/>
        </w:rPr>
        <w:t xml:space="preserve">Así, respecto de la información consistente en contratos de obra y percepciones que fueron pagadas a quienes prestaron los servicios involucrados en la construcción o mantenimiento de la Obra Pública, se advierte que el Titular de la Unidad de Transparencia del </w:t>
      </w:r>
      <w:r w:rsidRPr="00EA365F">
        <w:rPr>
          <w:rFonts w:ascii="Palatino Linotype" w:hAnsi="Palatino Linotype" w:cs="Arial"/>
          <w:b/>
        </w:rPr>
        <w:t>SUJETO OBLIGADO</w:t>
      </w:r>
      <w:r w:rsidRPr="00EA365F">
        <w:rPr>
          <w:rFonts w:ascii="Palatino Linotype" w:hAnsi="Palatino Linotype" w:cs="Arial"/>
        </w:rPr>
        <w:t xml:space="preserve">, en términos del artículo 162 de la Ley de Transparencia y Acceso a la Información Pública del Estado de México y Municipios, debió solicitar la información requerida, al Secretario del Ayuntamiento, Tesorero Municipal y Director de </w:t>
      </w:r>
      <w:r>
        <w:rPr>
          <w:rFonts w:ascii="Palatino Linotype" w:hAnsi="Palatino Linotype" w:cs="Arial"/>
        </w:rPr>
        <w:t>Obras Públicas</w:t>
      </w:r>
      <w:r w:rsidRPr="00EA365F">
        <w:rPr>
          <w:rFonts w:ascii="Palatino Linotype" w:hAnsi="Palatino Linotype" w:cs="Arial"/>
        </w:rPr>
        <w:t>.</w:t>
      </w:r>
    </w:p>
    <w:p w:rsidR="00567344" w:rsidRPr="007C725F" w:rsidRDefault="00567344" w:rsidP="001F1DE4">
      <w:pPr>
        <w:autoSpaceDE w:val="0"/>
        <w:autoSpaceDN w:val="0"/>
        <w:adjustRightInd w:val="0"/>
        <w:spacing w:line="360" w:lineRule="auto"/>
        <w:ind w:right="49"/>
        <w:jc w:val="both"/>
        <w:rPr>
          <w:rFonts w:ascii="Palatino Linotype" w:eastAsia="Calibri" w:hAnsi="Palatino Linotype" w:cs="Arial"/>
          <w:bCs/>
          <w:lang w:val="es-MX" w:eastAsia="en-US"/>
        </w:rPr>
      </w:pPr>
    </w:p>
    <w:p w:rsidR="003929DE" w:rsidRPr="007C725F" w:rsidRDefault="003929DE" w:rsidP="003929DE">
      <w:pPr>
        <w:shd w:val="clear" w:color="auto" w:fill="FFFFFF"/>
        <w:spacing w:line="360" w:lineRule="auto"/>
        <w:jc w:val="both"/>
        <w:rPr>
          <w:rFonts w:ascii="Palatino Linotype" w:hAnsi="Palatino Linotype"/>
        </w:rPr>
      </w:pPr>
      <w:r w:rsidRPr="007C725F">
        <w:rPr>
          <w:rFonts w:ascii="Palatino Linotype" w:hAnsi="Palatino Linotype"/>
        </w:rPr>
        <w:t xml:space="preserve">Por otra parte, no pasa desapercibido para este Órgano Garante que la documentación que se ordena entregar al </w:t>
      </w:r>
      <w:r w:rsidRPr="007C725F">
        <w:rPr>
          <w:rFonts w:ascii="Palatino Linotype" w:hAnsi="Palatino Linotype"/>
          <w:b/>
        </w:rPr>
        <w:t>SUJETO OBLIGADO</w:t>
      </w:r>
      <w:r w:rsidRPr="007C725F">
        <w:rPr>
          <w:rFonts w:ascii="Palatino Linotype" w:hAnsi="Palatino Linotype"/>
        </w:rPr>
        <w:t xml:space="preserve"> deberá ser en </w:t>
      </w:r>
      <w:r w:rsidRPr="007C725F">
        <w:rPr>
          <w:rFonts w:ascii="Palatino Linotype" w:hAnsi="Palatino Linotype"/>
          <w:b/>
        </w:rPr>
        <w:t>versión pública</w:t>
      </w:r>
      <w:r w:rsidRPr="007C725F">
        <w:rPr>
          <w:rFonts w:ascii="Palatino Linotype" w:hAnsi="Palatino Linotype"/>
        </w:rPr>
        <w:t>.</w:t>
      </w:r>
    </w:p>
    <w:p w:rsidR="003929DE" w:rsidRPr="007C725F" w:rsidRDefault="003929DE" w:rsidP="003929DE">
      <w:pPr>
        <w:shd w:val="clear" w:color="auto" w:fill="FFFFFF"/>
        <w:spacing w:line="360" w:lineRule="auto"/>
        <w:jc w:val="both"/>
        <w:rPr>
          <w:sz w:val="18"/>
        </w:rPr>
      </w:pPr>
    </w:p>
    <w:p w:rsidR="003929DE" w:rsidRPr="007C725F" w:rsidRDefault="003929DE" w:rsidP="003929DE">
      <w:pPr>
        <w:shd w:val="clear" w:color="auto" w:fill="FFFFFF"/>
        <w:spacing w:line="360" w:lineRule="auto"/>
        <w:jc w:val="both"/>
        <w:rPr>
          <w:rFonts w:ascii="Palatino Linotype" w:hAnsi="Palatino Linotype" w:cs="Arial"/>
        </w:rPr>
      </w:pPr>
      <w:r w:rsidRPr="007C725F">
        <w:rPr>
          <w:rFonts w:ascii="Palatino Linotype" w:hAnsi="Palatino Linotype" w:cs="Arial"/>
        </w:rPr>
        <w:lastRenderedPageBreak/>
        <w:t>Siguiendo, el procedimiento que la Ley de Transparencia en cita establece de los siguientes artículos:</w:t>
      </w:r>
    </w:p>
    <w:p w:rsidR="003929DE" w:rsidRPr="007C725F" w:rsidRDefault="003929DE" w:rsidP="003929DE">
      <w:pPr>
        <w:shd w:val="clear" w:color="auto" w:fill="FFFFFF"/>
        <w:spacing w:line="360" w:lineRule="auto"/>
        <w:jc w:val="both"/>
        <w:rPr>
          <w:rFonts w:ascii="Palatino Linotype" w:hAnsi="Palatino Linotype" w:cs="Arial"/>
          <w:sz w:val="16"/>
        </w:rPr>
      </w:pP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Bookman Old Style,Bold"/>
          <w:b/>
          <w:bCs/>
          <w:sz w:val="22"/>
          <w:szCs w:val="22"/>
        </w:rPr>
        <w:t>“</w:t>
      </w:r>
      <w:r w:rsidRPr="007C725F">
        <w:rPr>
          <w:rFonts w:ascii="Palatino Linotype" w:hAnsi="Palatino Linotype" w:cs="Arial"/>
          <w:b/>
          <w:bCs/>
          <w:i/>
          <w:sz w:val="22"/>
          <w:szCs w:val="22"/>
        </w:rPr>
        <w:t xml:space="preserve">Artículo 49. </w:t>
      </w:r>
      <w:r w:rsidRPr="007C725F">
        <w:rPr>
          <w:rFonts w:ascii="Palatino Linotype" w:hAnsi="Palatino Linotype" w:cs="Arial"/>
          <w:i/>
          <w:sz w:val="22"/>
          <w:szCs w:val="22"/>
        </w:rPr>
        <w:t>Los Comités de Transparencia tendrán las siguientes atribuciones: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 </w:t>
      </w:r>
      <w:r w:rsidRPr="007C725F">
        <w:rPr>
          <w:rFonts w:ascii="Palatino Linotype"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 </w:t>
      </w:r>
      <w:r w:rsidRPr="007C725F">
        <w:rPr>
          <w:rFonts w:ascii="Palatino Linotype" w:hAnsi="Palatino Linotype" w:cs="Arial"/>
          <w:i/>
          <w:sz w:val="22"/>
          <w:szCs w:val="22"/>
        </w:rPr>
        <w:t>Confirmar, modificar o revocar las determinaciones que en materia de ampliación del plazo de respuesta, clasificación de la información y declaración de inexistencia o de incompetencia realicen los titulares de las áreas de los sujetos obligados;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III. </w:t>
      </w:r>
      <w:r w:rsidRPr="007C725F">
        <w:rPr>
          <w:rFonts w:ascii="Palatino Linotype" w:hAnsi="Palatino Linotype" w:cs="Arial"/>
          <w:i/>
          <w:sz w:val="22"/>
          <w:szCs w:val="22"/>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IV. </w:t>
      </w:r>
      <w:r w:rsidRPr="007C725F">
        <w:rPr>
          <w:rFonts w:ascii="Palatino Linotype" w:hAnsi="Palatino Linotype" w:cs="Arial"/>
          <w:i/>
          <w:sz w:val="22"/>
          <w:szCs w:val="22"/>
        </w:rPr>
        <w:t>Establecer políticas para facilitar la obtención y entrega de información en las solicitudes que permita el adecuado ejercicio del derecho de acceso a la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 </w:t>
      </w:r>
      <w:r w:rsidRPr="007C725F">
        <w:rPr>
          <w:rFonts w:ascii="Palatino Linotype" w:hAnsi="Palatino Linotype" w:cs="Arial"/>
          <w:i/>
          <w:sz w:val="22"/>
          <w:szCs w:val="22"/>
        </w:rPr>
        <w:t>Promover la capacitación y actualización de los servidores públicos o integrantes adscritos a las unidades de transparencia;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VI. </w:t>
      </w:r>
      <w:r w:rsidRPr="007C725F">
        <w:rPr>
          <w:rFonts w:ascii="Palatino Linotype" w:hAnsi="Palatino Linotype" w:cs="Arial"/>
          <w:i/>
          <w:sz w:val="22"/>
          <w:szCs w:val="22"/>
        </w:rPr>
        <w:t>Establecer programas de capacitación en materia de transparencia, acceso a la información, accesibilidad y protección de datos personales, para todos los servidores públicos o integrantes del sujeto obligado;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VII. </w:t>
      </w:r>
      <w:r w:rsidRPr="007C725F">
        <w:rPr>
          <w:rFonts w:ascii="Palatino Linotype" w:hAnsi="Palatino Linotype" w:cs="Arial"/>
          <w:i/>
          <w:sz w:val="22"/>
          <w:szCs w:val="22"/>
        </w:rPr>
        <w:t>Solicitar y autorizar la ampliación del plazo de reserva de la información a que se refiere esta Ley;</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b/>
          <w:i/>
          <w:sz w:val="22"/>
          <w:szCs w:val="22"/>
        </w:rPr>
      </w:pPr>
      <w:r w:rsidRPr="007C725F">
        <w:rPr>
          <w:rFonts w:ascii="Palatino Linotype" w:hAnsi="Palatino Linotype" w:cs="Arial"/>
          <w:b/>
          <w:bCs/>
          <w:i/>
          <w:sz w:val="22"/>
          <w:szCs w:val="22"/>
        </w:rPr>
        <w:t xml:space="preserve">VIII. </w:t>
      </w:r>
      <w:r w:rsidRPr="007C725F">
        <w:rPr>
          <w:rFonts w:ascii="Palatino Linotype" w:hAnsi="Palatino Linotype" w:cs="Arial"/>
          <w:b/>
          <w:i/>
          <w:sz w:val="22"/>
          <w:szCs w:val="22"/>
        </w:rPr>
        <w:t>Aprobar, modificar o revocar la clasificación de la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IX. </w:t>
      </w:r>
      <w:r w:rsidRPr="007C725F">
        <w:rPr>
          <w:rFonts w:ascii="Palatino Linotype" w:hAnsi="Palatino Linotype" w:cs="Arial"/>
          <w:i/>
          <w:sz w:val="22"/>
          <w:szCs w:val="22"/>
        </w:rPr>
        <w:t>Supervisar la aplicación de los lineamientos en materia de acceso a la información pública para el manejo, mantenimiento y seguridad de los datos personales, así como de los criterios de clasificación expedidos por el Instituto;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 </w:t>
      </w:r>
      <w:r w:rsidRPr="007C725F">
        <w:rPr>
          <w:rFonts w:ascii="Palatino Linotype" w:hAnsi="Palatino Linotype" w:cs="Arial"/>
          <w:i/>
          <w:sz w:val="22"/>
          <w:szCs w:val="22"/>
        </w:rPr>
        <w:t>Elaborar un programa para facilitar la sistematización y actualización de la información, mismo que deberá remitirse al Instituto dentro de los primeros veinte días de cada año;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 </w:t>
      </w:r>
      <w:r w:rsidRPr="007C725F">
        <w:rPr>
          <w:rFonts w:ascii="Palatino Linotype" w:hAnsi="Palatino Linotype" w:cs="Arial"/>
          <w:i/>
          <w:sz w:val="22"/>
          <w:szCs w:val="22"/>
        </w:rPr>
        <w:t>Recabar y enviar al Instituto, de conformidad con los lineamientos que éste expida, los datos necesarios para la elaboración del informe anual;</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b/>
          <w:i/>
          <w:sz w:val="22"/>
          <w:szCs w:val="22"/>
        </w:rPr>
      </w:pPr>
      <w:r w:rsidRPr="007C725F">
        <w:rPr>
          <w:rFonts w:ascii="Palatino Linotype" w:hAnsi="Palatino Linotype" w:cs="Arial"/>
          <w:b/>
          <w:bCs/>
          <w:i/>
          <w:sz w:val="22"/>
          <w:szCs w:val="22"/>
        </w:rPr>
        <w:lastRenderedPageBreak/>
        <w:t xml:space="preserve">XII. </w:t>
      </w:r>
      <w:r w:rsidRPr="007C725F">
        <w:rPr>
          <w:rFonts w:ascii="Palatino Linotype" w:hAnsi="Palatino Linotype" w:cs="Arial"/>
          <w:b/>
          <w:i/>
          <w:sz w:val="22"/>
          <w:szCs w:val="22"/>
        </w:rPr>
        <w:t>Emitir las resoluciones que correspondan para la atención de las solicitudes de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XIII. </w:t>
      </w:r>
      <w:r w:rsidRPr="007C725F">
        <w:rPr>
          <w:rFonts w:ascii="Palatino Linotype" w:hAnsi="Palatino Linotype" w:cs="Arial"/>
          <w:i/>
          <w:sz w:val="22"/>
          <w:szCs w:val="22"/>
        </w:rPr>
        <w:t>Dictaminar las declaratorias de inexistencia de la información que les remitan las unidades administrativas y resolver en consecuencia;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XIV. </w:t>
      </w:r>
      <w:r w:rsidRPr="007C725F">
        <w:rPr>
          <w:rFonts w:ascii="Palatino Linotype" w:hAnsi="Palatino Linotype" w:cs="Arial"/>
          <w:i/>
          <w:sz w:val="22"/>
          <w:szCs w:val="22"/>
        </w:rPr>
        <w:t>Supervisar el registro y actualización de las solicitudes de acceso a la información, así como sus trámites, costos y resultados;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XV. </w:t>
      </w:r>
      <w:r w:rsidRPr="007C725F">
        <w:rPr>
          <w:rFonts w:ascii="Palatino Linotype" w:hAnsi="Palatino Linotype" w:cs="Arial"/>
          <w:i/>
          <w:sz w:val="22"/>
          <w:szCs w:val="22"/>
        </w:rPr>
        <w:t>Fomentar la cultura de transparencia;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XVI. </w:t>
      </w:r>
      <w:r w:rsidRPr="007C725F">
        <w:rPr>
          <w:rFonts w:ascii="Palatino Linotype" w:hAnsi="Palatino Linotype" w:cs="Arial"/>
          <w:i/>
          <w:sz w:val="22"/>
          <w:szCs w:val="22"/>
        </w:rPr>
        <w:t>Supervisar el cumplimiento de criterios y lineamientos en materia de información clasificada;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XVII. </w:t>
      </w:r>
      <w:r w:rsidRPr="007C725F">
        <w:rPr>
          <w:rFonts w:ascii="Palatino Linotype" w:hAnsi="Palatino Linotype" w:cs="Arial"/>
          <w:i/>
          <w:sz w:val="22"/>
          <w:szCs w:val="22"/>
        </w:rPr>
        <w:t>Vigilar el cumplimiento de las resoluciones y recomendaciones que emita el Instituto; y</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XVIII. </w:t>
      </w:r>
      <w:r w:rsidRPr="007C725F">
        <w:rPr>
          <w:rFonts w:ascii="Palatino Linotype" w:hAnsi="Palatino Linotype" w:cs="Arial"/>
          <w:i/>
          <w:sz w:val="22"/>
          <w:szCs w:val="22"/>
        </w:rPr>
        <w:t>Las demás que se desprendan de la presente Ley y las disposiciones jurídicas aplicables, que faciliten el acceso a la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53. </w:t>
      </w:r>
      <w:r w:rsidRPr="007C725F">
        <w:rPr>
          <w:rFonts w:ascii="Palatino Linotype" w:hAnsi="Palatino Linotype" w:cs="Arial"/>
          <w:b/>
          <w:i/>
          <w:sz w:val="22"/>
          <w:szCs w:val="22"/>
        </w:rPr>
        <w:t>Las Unidades de Transparencia</w:t>
      </w:r>
      <w:r w:rsidRPr="007C725F">
        <w:rPr>
          <w:rFonts w:ascii="Palatino Linotype" w:hAnsi="Palatino Linotype" w:cs="Arial"/>
          <w:i/>
          <w:sz w:val="22"/>
          <w:szCs w:val="22"/>
        </w:rPr>
        <w:t xml:space="preserve"> tendrán las siguientes funciones: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 </w:t>
      </w:r>
      <w:r w:rsidRPr="007C725F">
        <w:rPr>
          <w:rFonts w:ascii="Palatino Linotype" w:hAnsi="Palatino Linotype" w:cs="Arial"/>
          <w:i/>
          <w:sz w:val="22"/>
          <w:szCs w:val="22"/>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 </w:t>
      </w:r>
      <w:r w:rsidRPr="007C725F">
        <w:rPr>
          <w:rFonts w:ascii="Palatino Linotype" w:hAnsi="Palatino Linotype" w:cs="Arial"/>
          <w:b/>
          <w:i/>
          <w:sz w:val="22"/>
          <w:szCs w:val="22"/>
        </w:rPr>
        <w:t>Recibir, tramitar y  dar respuesta a las solicitudes de acceso a la información</w:t>
      </w:r>
      <w:r w:rsidRPr="007C725F">
        <w:rPr>
          <w:rFonts w:ascii="Palatino Linotype" w:hAnsi="Palatino Linotype" w:cs="Arial"/>
          <w:i/>
          <w:sz w:val="22"/>
          <w:szCs w:val="22"/>
        </w:rPr>
        <w:t>;</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III. </w:t>
      </w:r>
      <w:r w:rsidRPr="007C725F">
        <w:rPr>
          <w:rFonts w:ascii="Palatino Linotype" w:hAnsi="Palatino Linotype" w:cs="Arial"/>
          <w:i/>
          <w:sz w:val="22"/>
          <w:szCs w:val="22"/>
        </w:rPr>
        <w:t>Auxiliar a los particulares en la elaboración de solicitudes de acceso a la información y, en su caso, orientarlos sobre los sujetos obligados competentes conforme a la normatividad aplicable;</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IV. </w:t>
      </w:r>
      <w:r w:rsidRPr="007C725F">
        <w:rPr>
          <w:rFonts w:ascii="Palatino Linotype" w:hAnsi="Palatino Linotype" w:cs="Arial"/>
          <w:i/>
          <w:sz w:val="22"/>
          <w:szCs w:val="22"/>
        </w:rPr>
        <w:t>Realizar, con efectividad, los trámites internos necesarios para la atención de las solicitudes de acceso a la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 </w:t>
      </w:r>
      <w:r w:rsidRPr="007C725F">
        <w:rPr>
          <w:rFonts w:ascii="Palatino Linotype" w:hAnsi="Palatino Linotype" w:cs="Arial"/>
          <w:i/>
          <w:sz w:val="22"/>
          <w:szCs w:val="22"/>
        </w:rPr>
        <w:t>Entregar, en su caso, a los particulares la información solicitada;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VI. </w:t>
      </w:r>
      <w:r w:rsidRPr="007C725F">
        <w:rPr>
          <w:rFonts w:ascii="Palatino Linotype" w:hAnsi="Palatino Linotype" w:cs="Arial"/>
          <w:i/>
          <w:sz w:val="22"/>
          <w:szCs w:val="22"/>
        </w:rPr>
        <w:t>Efectuar las notificaciones a los solicitantes;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VII. </w:t>
      </w:r>
      <w:r w:rsidRPr="007C725F">
        <w:rPr>
          <w:rFonts w:ascii="Palatino Linotype" w:hAnsi="Palatino Linotype" w:cs="Arial"/>
          <w:i/>
          <w:sz w:val="22"/>
          <w:szCs w:val="22"/>
        </w:rPr>
        <w:t>Proponer al Comité de Transparencia, los procedimientos internos que aseguren la mayor eficiencia en la gestión de las solicitudes de acceso a la información, conforme a la normatividad aplicable;</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VIII. </w:t>
      </w:r>
      <w:r w:rsidRPr="007C725F">
        <w:rPr>
          <w:rFonts w:ascii="Palatino Linotype" w:hAnsi="Palatino Linotype" w:cs="Arial"/>
          <w:i/>
          <w:sz w:val="22"/>
          <w:szCs w:val="22"/>
        </w:rPr>
        <w:t>Proponer a quien preside el Comité de Transparencia, personal habilitado que sea necesario para recibir y dar trámite a las solicitudes de acceso a la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IX. </w:t>
      </w:r>
      <w:r w:rsidRPr="007C725F">
        <w:rPr>
          <w:rFonts w:ascii="Palatino Linotype" w:hAnsi="Palatino Linotype" w:cs="Arial"/>
          <w:i/>
          <w:sz w:val="22"/>
          <w:szCs w:val="22"/>
        </w:rPr>
        <w:t>Llevar un registro de las solicitudes de acceso a la información, sus respuestas, resultados, costos de reproducción y envío, resolución a los recursos de revisión que se hayan emitido en contra de sus respuestas y del cumplimiento de las mismas;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lastRenderedPageBreak/>
        <w:t xml:space="preserve">X. </w:t>
      </w:r>
      <w:r w:rsidRPr="007C725F">
        <w:rPr>
          <w:rFonts w:ascii="Palatino Linotype" w:hAnsi="Palatino Linotype" w:cs="Arial"/>
          <w:i/>
          <w:sz w:val="22"/>
          <w:szCs w:val="22"/>
        </w:rPr>
        <w:t>Presentar ante el Comité, el proyecto de clasificación de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 </w:t>
      </w:r>
      <w:r w:rsidRPr="007C725F">
        <w:rPr>
          <w:rFonts w:ascii="Palatino Linotype" w:hAnsi="Palatino Linotype" w:cs="Arial"/>
          <w:i/>
          <w:sz w:val="22"/>
          <w:szCs w:val="22"/>
        </w:rPr>
        <w:t>Promover e implementar políticas de transparencia proactiva procurando su accesibilidad;</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XII. </w:t>
      </w:r>
      <w:r w:rsidRPr="007C725F">
        <w:rPr>
          <w:rFonts w:ascii="Palatino Linotype" w:hAnsi="Palatino Linotype" w:cs="Arial"/>
          <w:i/>
          <w:sz w:val="22"/>
          <w:szCs w:val="22"/>
        </w:rPr>
        <w:t>Fomentar la transparencia y accesibilidad al interior del sujeto obligado;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XIII. </w:t>
      </w:r>
      <w:r w:rsidRPr="007C725F">
        <w:rPr>
          <w:rFonts w:ascii="Palatino Linotype" w:hAnsi="Palatino Linotype" w:cs="Arial"/>
          <w:i/>
          <w:sz w:val="22"/>
          <w:szCs w:val="22"/>
        </w:rPr>
        <w:t>Hacer del conocimiento de la instancia competente la probable responsabilidad por el incumplimiento de las obligaciones previstas en la presente Ley; y</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XIV. </w:t>
      </w:r>
      <w:r w:rsidRPr="007C725F">
        <w:rPr>
          <w:rFonts w:ascii="Palatino Linotype" w:hAnsi="Palatino Linotype" w:cs="Arial"/>
          <w:i/>
          <w:sz w:val="22"/>
          <w:szCs w:val="22"/>
        </w:rPr>
        <w:t>Las demás que resulten necesarias para facilitar el acceso a la información y aquellas que se desprenden de la presente Ley y demás disposiciones jurídicas aplicables.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59. </w:t>
      </w:r>
      <w:r w:rsidRPr="007C725F">
        <w:rPr>
          <w:rFonts w:ascii="Palatino Linotype" w:hAnsi="Palatino Linotype" w:cs="Arial"/>
          <w:i/>
          <w:sz w:val="22"/>
          <w:szCs w:val="22"/>
        </w:rPr>
        <w:t>Los servidores públicos habilitados tendrán las funciones siguientes: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 </w:t>
      </w:r>
      <w:r w:rsidRPr="007C725F">
        <w:rPr>
          <w:rFonts w:ascii="Palatino Linotype" w:hAnsi="Palatino Linotype" w:cs="Arial"/>
          <w:i/>
          <w:sz w:val="22"/>
          <w:szCs w:val="22"/>
        </w:rPr>
        <w:t>Localizar la información que le solicite la Unidad de Transparencia;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 </w:t>
      </w:r>
      <w:r w:rsidRPr="007C725F">
        <w:rPr>
          <w:rFonts w:ascii="Palatino Linotype" w:hAnsi="Palatino Linotype" w:cs="Arial"/>
          <w:i/>
          <w:sz w:val="22"/>
          <w:szCs w:val="22"/>
        </w:rPr>
        <w:t>Proporcionar la información que obre en los archivos y que le sea solicitada por la Unidad de Transparencia;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III. </w:t>
      </w:r>
      <w:r w:rsidRPr="007C725F">
        <w:rPr>
          <w:rFonts w:ascii="Palatino Linotype" w:hAnsi="Palatino Linotype" w:cs="Arial"/>
          <w:i/>
          <w:sz w:val="22"/>
          <w:szCs w:val="22"/>
        </w:rPr>
        <w:t>Apoyar a la Unidad de Transparencia en lo que esta le solicite para el cumplimiento de sus funciones;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IV. </w:t>
      </w:r>
      <w:r w:rsidRPr="007C725F">
        <w:rPr>
          <w:rFonts w:ascii="Palatino Linotype" w:hAnsi="Palatino Linotype" w:cs="Arial"/>
          <w:i/>
          <w:sz w:val="22"/>
          <w:szCs w:val="22"/>
        </w:rPr>
        <w:t>Proporcionar a la Unidad de Transparencia, las modificaciones a la información pública de oficio que obre en su poder;</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 </w:t>
      </w:r>
      <w:r w:rsidRPr="007C725F">
        <w:rPr>
          <w:rFonts w:ascii="Palatino Linotype" w:hAnsi="Palatino Linotype" w:cs="Arial"/>
          <w:i/>
          <w:sz w:val="22"/>
          <w:szCs w:val="22"/>
        </w:rPr>
        <w:t>Integrar y presentar al responsable de la Unidad de Transparencia la propuesta de clasificación de información, la cual tendrá los fundamentos y argumentos en que se basa dicha propuesta;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VI. </w:t>
      </w:r>
      <w:r w:rsidRPr="007C725F">
        <w:rPr>
          <w:rFonts w:ascii="Palatino Linotype" w:hAnsi="Palatino Linotype" w:cs="Arial"/>
          <w:i/>
          <w:sz w:val="22"/>
          <w:szCs w:val="22"/>
        </w:rPr>
        <w:t>Verificar, una vez analizado el contenido de la información, que no se encuentre en los supuestos de información clasificada; y</w:t>
      </w:r>
    </w:p>
    <w:p w:rsidR="003929DE" w:rsidRPr="007C725F" w:rsidRDefault="003929DE" w:rsidP="003929DE">
      <w:pPr>
        <w:autoSpaceDE w:val="0"/>
        <w:autoSpaceDN w:val="0"/>
        <w:adjustRightInd w:val="0"/>
        <w:spacing w:line="276" w:lineRule="auto"/>
        <w:ind w:left="851" w:right="902"/>
        <w:jc w:val="both"/>
        <w:rPr>
          <w:rFonts w:ascii="Palatino Linotype" w:hAnsi="Palatino Linotype" w:cs="Bookman Old Style"/>
          <w:i/>
          <w:sz w:val="22"/>
          <w:szCs w:val="22"/>
        </w:rPr>
      </w:pPr>
      <w:r w:rsidRPr="007C725F">
        <w:rPr>
          <w:rFonts w:ascii="Palatino Linotype" w:hAnsi="Palatino Linotype" w:cs="Arial"/>
          <w:b/>
          <w:bCs/>
          <w:i/>
          <w:sz w:val="22"/>
          <w:szCs w:val="22"/>
        </w:rPr>
        <w:lastRenderedPageBreak/>
        <w:t xml:space="preserve">VII. </w:t>
      </w:r>
      <w:r w:rsidRPr="007C725F">
        <w:rPr>
          <w:rFonts w:ascii="Palatino Linotype" w:hAnsi="Palatino Linotype" w:cs="Arial"/>
          <w:i/>
          <w:sz w:val="22"/>
          <w:szCs w:val="22"/>
        </w:rPr>
        <w:t>Dar cuenta a la Unidad de Transparencia del vencimiento de los plazos de reserva.</w:t>
      </w:r>
      <w:r w:rsidRPr="007C725F">
        <w:rPr>
          <w:rFonts w:ascii="Palatino Linotype" w:hAnsi="Palatino Linotype" w:cs="Bookman Old Style"/>
          <w:i/>
          <w:sz w:val="22"/>
          <w:szCs w:val="22"/>
        </w:rPr>
        <w:t>”</w:t>
      </w:r>
    </w:p>
    <w:p w:rsidR="003929DE" w:rsidRPr="007C725F" w:rsidRDefault="003929DE" w:rsidP="003929DE">
      <w:pPr>
        <w:shd w:val="clear" w:color="auto" w:fill="FFFFFF"/>
        <w:spacing w:line="360" w:lineRule="auto"/>
        <w:ind w:left="851"/>
        <w:jc w:val="both"/>
        <w:rPr>
          <w:rFonts w:ascii="Palatino Linotype" w:hAnsi="Palatino Linotype" w:cs="Arial"/>
        </w:rPr>
      </w:pPr>
    </w:p>
    <w:p w:rsidR="003929DE" w:rsidRPr="007C725F" w:rsidRDefault="003929DE" w:rsidP="003929DE">
      <w:pPr>
        <w:shd w:val="clear" w:color="auto" w:fill="FFFFFF"/>
        <w:spacing w:line="360" w:lineRule="auto"/>
        <w:jc w:val="both"/>
        <w:rPr>
          <w:rFonts w:ascii="Palatino Linotype" w:hAnsi="Palatino Linotype" w:cs="Arial"/>
        </w:rPr>
      </w:pPr>
      <w:r w:rsidRPr="007C725F">
        <w:rPr>
          <w:rFonts w:ascii="Palatino Linotype" w:hAnsi="Palatino Linotype" w:cs="Arial"/>
        </w:rPr>
        <w:t>Es de los dispositivos jurídicos que anteceden que, los servidores públicos encargados de dar cumplimiento a la Ley de la materia, tienen establecidas sus obligaciones atendiendo a sus atribuciones, los cuales deben de garantizar en todo momento el derecho de acceso a la información pública, así como también, la protección de los datos personales que obran en su poder.</w:t>
      </w:r>
    </w:p>
    <w:p w:rsidR="003929DE" w:rsidRPr="007C725F" w:rsidRDefault="003929DE" w:rsidP="003929DE">
      <w:pPr>
        <w:shd w:val="clear" w:color="auto" w:fill="FFFFFF"/>
        <w:spacing w:line="360" w:lineRule="auto"/>
        <w:jc w:val="both"/>
        <w:rPr>
          <w:rFonts w:ascii="Palatino Linotype" w:hAnsi="Palatino Linotype" w:cs="Arial"/>
        </w:rPr>
      </w:pPr>
    </w:p>
    <w:p w:rsidR="003929DE" w:rsidRPr="007C725F" w:rsidRDefault="003929DE" w:rsidP="003929DE">
      <w:pPr>
        <w:shd w:val="clear" w:color="auto" w:fill="FFFFFF"/>
        <w:spacing w:line="360" w:lineRule="auto"/>
        <w:jc w:val="both"/>
        <w:rPr>
          <w:rFonts w:ascii="Palatino Linotype" w:hAnsi="Palatino Linotype" w:cs="Arial"/>
        </w:rPr>
      </w:pPr>
      <w:r w:rsidRPr="007C725F">
        <w:rPr>
          <w:rFonts w:ascii="Palatino Linotype" w:hAnsi="Palatino Linotype" w:cs="Arial"/>
        </w:rPr>
        <w:t>Bajo lo anterior, de igual forma, es preciso señalar lo que dispone la Ley en cita, conforme a lo siguiente:</w:t>
      </w:r>
    </w:p>
    <w:p w:rsidR="003929DE" w:rsidRPr="007C725F" w:rsidRDefault="003929DE" w:rsidP="003929DE">
      <w:pPr>
        <w:shd w:val="clear" w:color="auto" w:fill="FFFFFF"/>
        <w:spacing w:line="360" w:lineRule="auto"/>
        <w:jc w:val="both"/>
        <w:rPr>
          <w:rFonts w:ascii="Palatino Linotype" w:hAnsi="Palatino Linotype" w:cs="Arial"/>
          <w:sz w:val="14"/>
        </w:rPr>
      </w:pP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3. </w:t>
      </w:r>
      <w:r w:rsidRPr="007C725F">
        <w:rPr>
          <w:rFonts w:ascii="Palatino Linotype" w:hAnsi="Palatino Linotype" w:cs="Arial"/>
          <w:i/>
          <w:sz w:val="22"/>
          <w:szCs w:val="22"/>
        </w:rPr>
        <w:t>Para los efectos de la presente Ley se entenderá por:</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IV. Comité de Transparencia: </w:t>
      </w:r>
      <w:r w:rsidRPr="007C725F">
        <w:rPr>
          <w:rFonts w:ascii="Palatino Linotype" w:hAnsi="Palatino Linotype" w:cs="Arial"/>
          <w:i/>
          <w:sz w:val="22"/>
          <w:szCs w:val="22"/>
        </w:rPr>
        <w:t>Cuerpo colegiado que se integre para resolver sobre la información que deberá clasificarse, así como para atender y resolver los requerimientos de las Unidades de Transparencia y del Instituto;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i/>
          <w:sz w:val="22"/>
          <w:szCs w:val="22"/>
        </w:rPr>
        <w:t>XLV. Versión pública:</w:t>
      </w:r>
      <w:r w:rsidRPr="007C725F">
        <w:rPr>
          <w:rFonts w:ascii="Palatino Linotype" w:hAnsi="Palatino Linotype" w:cs="Arial"/>
          <w:i/>
          <w:sz w:val="22"/>
          <w:szCs w:val="22"/>
        </w:rPr>
        <w:t xml:space="preserve"> Documento en el que se elimine, suprime o borra la información clasificada como reservada o confidencial para permitir su acceso.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i/>
          <w:sz w:val="22"/>
          <w:szCs w:val="22"/>
        </w:rPr>
        <w:t>Artículo 12.</w:t>
      </w:r>
      <w:r w:rsidRPr="007C725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i/>
          <w:sz w:val="22"/>
          <w:szCs w:val="22"/>
        </w:rPr>
        <w:t>.</w:t>
      </w:r>
      <w:r w:rsidRPr="007C725F">
        <w:rPr>
          <w:rFonts w:ascii="Palatino Linotype" w:hAnsi="Palatino Linotype" w:cs="Arial"/>
          <w:i/>
          <w:sz w:val="22"/>
          <w:szCs w:val="22"/>
        </w:rPr>
        <w:t xml:space="preserve"> . .</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20. </w:t>
      </w:r>
      <w:r w:rsidRPr="007C725F">
        <w:rPr>
          <w:rFonts w:ascii="Palatino Linotype" w:hAnsi="Palatino Linotype" w:cs="Arial"/>
          <w:i/>
          <w:sz w:val="22"/>
          <w:szCs w:val="22"/>
        </w:rPr>
        <w:t>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23. </w:t>
      </w:r>
      <w:r w:rsidRPr="007C725F">
        <w:rPr>
          <w:rFonts w:ascii="Palatino Linotype" w:hAnsi="Palatino Linotype" w:cs="Arial"/>
          <w:i/>
          <w:sz w:val="22"/>
          <w:szCs w:val="22"/>
        </w:rPr>
        <w:t>Son sujetos obligados a transparentar y permitir el acceso a su información y proteger los datos personales que obren en su poder:</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bCs/>
          <w:i/>
          <w:sz w:val="22"/>
          <w:szCs w:val="22"/>
        </w:rPr>
      </w:pPr>
      <w:r w:rsidRPr="007C725F">
        <w:rPr>
          <w:rFonts w:ascii="Palatino Linotype" w:hAnsi="Palatino Linotype" w:cs="Arial"/>
          <w:b/>
          <w:bCs/>
          <w:i/>
          <w:sz w:val="22"/>
          <w:szCs w:val="22"/>
        </w:rPr>
        <w:t xml:space="preserve">IV. </w:t>
      </w:r>
      <w:r w:rsidRPr="007C725F">
        <w:rPr>
          <w:rFonts w:ascii="Palatino Linotype" w:hAnsi="Palatino Linotype" w:cs="Arial"/>
          <w:bCs/>
          <w:i/>
          <w:sz w:val="22"/>
          <w:szCs w:val="22"/>
        </w:rPr>
        <w:t>Los ayuntamientos y las dependencias, organismos, órganos y entidades de la administración municipal;</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Cs/>
          <w:i/>
          <w:sz w:val="22"/>
          <w:szCs w:val="22"/>
        </w:rPr>
        <w:lastRenderedPageBreak/>
        <w:t xml:space="preserve">Artículo </w:t>
      </w:r>
      <w:r w:rsidRPr="007C725F">
        <w:rPr>
          <w:rFonts w:ascii="Palatino Linotype" w:hAnsi="Palatino Linotype" w:cs="Arial"/>
          <w:b/>
          <w:bCs/>
          <w:i/>
          <w:sz w:val="22"/>
          <w:szCs w:val="22"/>
        </w:rPr>
        <w:t xml:space="preserve">49. </w:t>
      </w:r>
      <w:r w:rsidRPr="007C725F">
        <w:rPr>
          <w:rFonts w:ascii="Palatino Linotype" w:hAnsi="Palatino Linotype" w:cs="Arial"/>
          <w:b/>
          <w:i/>
          <w:sz w:val="22"/>
          <w:szCs w:val="22"/>
        </w:rPr>
        <w:t>Los Comités de Transparencia tendrán las siguientes atribuciones</w:t>
      </w:r>
      <w:r w:rsidRPr="007C725F">
        <w:rPr>
          <w:rFonts w:ascii="Palatino Linotype" w:hAnsi="Palatino Linotype" w:cs="Arial"/>
          <w:i/>
          <w:sz w:val="22"/>
          <w:szCs w:val="22"/>
        </w:rPr>
        <w:t>:</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VIII. </w:t>
      </w:r>
      <w:r w:rsidRPr="007C725F">
        <w:rPr>
          <w:rFonts w:ascii="Palatino Linotype" w:hAnsi="Palatino Linotype" w:cs="Arial"/>
          <w:i/>
          <w:sz w:val="22"/>
          <w:szCs w:val="22"/>
        </w:rPr>
        <w:t>Aprobar, modificar o revocar la clasificación de la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IX. </w:t>
      </w:r>
      <w:r w:rsidRPr="007C725F">
        <w:rPr>
          <w:rFonts w:ascii="Palatino Linotype" w:hAnsi="Palatino Linotype" w:cs="Arial"/>
          <w:i/>
          <w:sz w:val="22"/>
          <w:szCs w:val="22"/>
        </w:rPr>
        <w:t>Supervisar la aplicación de los lineamientos en materia de acceso a la información pública para el manejo, mantenimiento y seguridad de los datos personales, así como de los criterios de clasificación expedidos por el Instituto;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XII. </w:t>
      </w:r>
      <w:r w:rsidRPr="007C725F">
        <w:rPr>
          <w:rFonts w:ascii="Palatino Linotype" w:hAnsi="Palatino Linotype" w:cs="Arial"/>
          <w:i/>
          <w:sz w:val="22"/>
          <w:szCs w:val="22"/>
        </w:rPr>
        <w:t>Emitir las resoluciones que correspondan para la atención de las solicitudes de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XVI. </w:t>
      </w:r>
      <w:r w:rsidRPr="007C725F">
        <w:rPr>
          <w:rFonts w:ascii="Palatino Linotype" w:hAnsi="Palatino Linotype" w:cs="Arial"/>
          <w:i/>
          <w:sz w:val="22"/>
          <w:szCs w:val="22"/>
        </w:rPr>
        <w:t>Supervisar el cumplimiento de criterios y lineamientos en materia de información clasificada;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53. </w:t>
      </w:r>
      <w:r w:rsidRPr="007C725F">
        <w:rPr>
          <w:rFonts w:ascii="Palatino Linotype" w:hAnsi="Palatino Linotype" w:cs="Arial"/>
          <w:i/>
          <w:sz w:val="22"/>
          <w:szCs w:val="22"/>
        </w:rPr>
        <w:t>Las Unidades de Transparencia tendrán las siguientes funciones: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X. </w:t>
      </w:r>
      <w:r w:rsidRPr="007C725F">
        <w:rPr>
          <w:rFonts w:ascii="Palatino Linotype" w:hAnsi="Palatino Linotype" w:cs="Arial"/>
          <w:i/>
          <w:sz w:val="22"/>
          <w:szCs w:val="22"/>
        </w:rPr>
        <w:t>Presentar ante el Comité, el proyecto de clasificación de información;</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b/>
          <w:bCs/>
          <w:i/>
          <w:sz w:val="22"/>
          <w:szCs w:val="22"/>
        </w:rPr>
        <w:t xml:space="preserve">Artículo 122. </w:t>
      </w:r>
      <w:r w:rsidRPr="007C725F">
        <w:rPr>
          <w:rFonts w:ascii="Palatino Linotype" w:hAnsi="Palatino Linotype" w:cs="Arial"/>
          <w:i/>
          <w:sz w:val="22"/>
          <w:szCs w:val="22"/>
        </w:rPr>
        <w:t>La clasificación es el proceso mediante el cual el sujeto obligado determina que la información en su poder actualiza alguno de los supuestos de reserva o confidencialidad, de conformidad con lo dispuesto en el presente título.</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i/>
          <w:sz w:val="22"/>
          <w:szCs w:val="22"/>
        </w:rPr>
        <w:t>Los supuestos de reserva o confidencialidad previstos en las leyes deberán ser acordes con las bases, principios y disposiciones establecidos en la Ley General y, en ningún caso, podrán contravenirla.</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r w:rsidRPr="007C725F">
        <w:rPr>
          <w:rFonts w:ascii="Palatino Linotype" w:hAnsi="Palatino Linotype" w:cs="Arial"/>
          <w:i/>
          <w:sz w:val="22"/>
          <w:szCs w:val="22"/>
        </w:rPr>
        <w:t>Los titulares de las áreas de los sujetos obligados serán los responsables de clasificar la información, de conformidad con lo dispuesto en la presente Ley y demás disposiciones jurídicas aplicables.”</w:t>
      </w:r>
    </w:p>
    <w:p w:rsidR="003929DE" w:rsidRPr="007C725F" w:rsidRDefault="003929DE" w:rsidP="003929DE">
      <w:pPr>
        <w:autoSpaceDE w:val="0"/>
        <w:autoSpaceDN w:val="0"/>
        <w:adjustRightInd w:val="0"/>
        <w:spacing w:line="276" w:lineRule="auto"/>
        <w:ind w:left="851" w:right="902"/>
        <w:jc w:val="both"/>
        <w:rPr>
          <w:rFonts w:ascii="Palatino Linotype" w:hAnsi="Palatino Linotype" w:cs="Arial"/>
          <w:i/>
          <w:sz w:val="22"/>
          <w:szCs w:val="22"/>
        </w:rPr>
      </w:pPr>
    </w:p>
    <w:p w:rsidR="003929DE" w:rsidRPr="007C725F" w:rsidRDefault="003929DE" w:rsidP="003929DE">
      <w:pPr>
        <w:shd w:val="clear" w:color="auto" w:fill="FFFFFF"/>
        <w:spacing w:line="360" w:lineRule="auto"/>
        <w:jc w:val="both"/>
        <w:rPr>
          <w:rFonts w:ascii="Palatino Linotype" w:hAnsi="Palatino Linotype" w:cs="Arial"/>
        </w:rPr>
      </w:pPr>
      <w:r w:rsidRPr="007C725F">
        <w:rPr>
          <w:rFonts w:ascii="Palatino Linotype" w:hAnsi="Palatino Linotype" w:cs="Arial"/>
        </w:rPr>
        <w:t>Atento a ello, es que la normativa establece lo que se entiende como Comité de Transparencia, siendo un cuerpo colegiado que se integra para resolver sobre la información que deberá clasificarse; de igual forma, se entiende como dato personal a la concerniente a una persona, identificada o identificable, e información privada a la contenida en documentos públicos o privados que refiera a la vida privada y/o los datos personales, que no son de acceso público.</w:t>
      </w:r>
    </w:p>
    <w:p w:rsidR="003929DE" w:rsidRPr="007C725F" w:rsidRDefault="003929DE" w:rsidP="003929DE">
      <w:pPr>
        <w:shd w:val="clear" w:color="auto" w:fill="FFFFFF"/>
        <w:spacing w:line="360" w:lineRule="auto"/>
        <w:jc w:val="both"/>
        <w:rPr>
          <w:rFonts w:ascii="Palatino Linotype" w:hAnsi="Palatino Linotype" w:cs="Arial"/>
        </w:rPr>
      </w:pPr>
    </w:p>
    <w:p w:rsidR="003929DE" w:rsidRPr="007C725F" w:rsidRDefault="003929DE" w:rsidP="003929DE">
      <w:pPr>
        <w:shd w:val="clear" w:color="auto" w:fill="FFFFFF"/>
        <w:spacing w:line="360" w:lineRule="auto"/>
        <w:jc w:val="both"/>
        <w:rPr>
          <w:rFonts w:ascii="Palatino Linotype" w:hAnsi="Palatino Linotype" w:cs="Arial"/>
        </w:rPr>
      </w:pPr>
      <w:r w:rsidRPr="007C725F">
        <w:rPr>
          <w:rFonts w:ascii="Palatino Linotype" w:hAnsi="Palatino Linotype" w:cs="Arial"/>
        </w:rPr>
        <w:t xml:space="preserve">Aún más, dentro de las funciones que tiene </w:t>
      </w:r>
      <w:r w:rsidRPr="007C725F">
        <w:rPr>
          <w:rFonts w:ascii="Palatino Linotype" w:hAnsi="Palatino Linotype" w:cs="Arial"/>
          <w:b/>
        </w:rPr>
        <w:t>EL SUJETO OBLIGADO</w:t>
      </w:r>
      <w:r w:rsidRPr="007C725F">
        <w:rPr>
          <w:rFonts w:ascii="Palatino Linotype" w:hAnsi="Palatino Linotype" w:cs="Arial"/>
        </w:rPr>
        <w:t xml:space="preserve"> es la de presentar al Comité de Transparencia la información que encuadre en los supuestos de la Ley de </w:t>
      </w:r>
      <w:r w:rsidRPr="007C725F">
        <w:rPr>
          <w:rFonts w:ascii="Palatino Linotype" w:hAnsi="Palatino Linotype" w:cs="Arial"/>
        </w:rPr>
        <w:lastRenderedPageBreak/>
        <w:t>Transparencia y Acceso a la Información Pública del Estado de México y Municipios, a efecto de aprobar su clasificación como reservada o confidencial, a efecto de elaborar la versión pública de la documentación en comento.</w:t>
      </w:r>
    </w:p>
    <w:p w:rsidR="00C93681" w:rsidRPr="007C725F" w:rsidRDefault="00C93681" w:rsidP="003929DE">
      <w:pPr>
        <w:shd w:val="clear" w:color="auto" w:fill="FFFFFF"/>
        <w:spacing w:line="360" w:lineRule="auto"/>
        <w:jc w:val="both"/>
        <w:rPr>
          <w:rFonts w:ascii="Palatino Linotype" w:hAnsi="Palatino Linotype" w:cs="Arial"/>
          <w:sz w:val="16"/>
        </w:rPr>
      </w:pPr>
    </w:p>
    <w:p w:rsidR="00C93681" w:rsidRPr="007C725F" w:rsidRDefault="00C93681" w:rsidP="00C93681">
      <w:pPr>
        <w:widowControl w:val="0"/>
        <w:autoSpaceDE w:val="0"/>
        <w:autoSpaceDN w:val="0"/>
        <w:adjustRightInd w:val="0"/>
        <w:spacing w:line="360" w:lineRule="auto"/>
        <w:jc w:val="both"/>
        <w:rPr>
          <w:rFonts w:ascii="Palatino Linotype" w:eastAsia="Calibri" w:hAnsi="Palatino Linotype" w:cs="Arial"/>
        </w:rPr>
      </w:pPr>
      <w:r w:rsidRPr="007C725F">
        <w:rPr>
          <w:rFonts w:ascii="Palatino Linotype" w:eastAsia="Calibri" w:hAnsi="Palatino Linotype" w:cs="Arial"/>
        </w:rPr>
        <w:t>Es de lo expuesto que debe ordenarse un Acuerdo que autorice la versión pública de manera fundada y motivada, en el que señale los fundamentos que llevaron a acordar que la información debe de clasificarse como confidencial.</w:t>
      </w:r>
    </w:p>
    <w:p w:rsidR="00C93681" w:rsidRPr="007C725F" w:rsidRDefault="00C93681" w:rsidP="00C93681">
      <w:pPr>
        <w:widowControl w:val="0"/>
        <w:autoSpaceDE w:val="0"/>
        <w:autoSpaceDN w:val="0"/>
        <w:adjustRightInd w:val="0"/>
        <w:spacing w:line="360" w:lineRule="auto"/>
        <w:jc w:val="both"/>
        <w:rPr>
          <w:rFonts w:ascii="Palatino Linotype" w:eastAsia="Calibri" w:hAnsi="Palatino Linotype" w:cs="Arial"/>
        </w:rPr>
      </w:pPr>
    </w:p>
    <w:p w:rsidR="00C93681" w:rsidRPr="007C725F" w:rsidRDefault="00C93681" w:rsidP="00C93681">
      <w:pPr>
        <w:spacing w:after="120" w:line="360" w:lineRule="auto"/>
        <w:ind w:right="49"/>
        <w:contextualSpacing/>
        <w:jc w:val="both"/>
        <w:rPr>
          <w:rFonts w:ascii="Palatino Linotype" w:hAnsi="Palatino Linotype" w:cs="Arial"/>
          <w:color w:val="000000" w:themeColor="text1"/>
        </w:rPr>
      </w:pPr>
      <w:r w:rsidRPr="007C725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C93681" w:rsidRPr="007C725F" w:rsidRDefault="00C93681" w:rsidP="00C93681">
      <w:pPr>
        <w:spacing w:after="120" w:line="360" w:lineRule="auto"/>
        <w:ind w:left="426" w:right="49" w:hanging="426"/>
        <w:contextualSpacing/>
        <w:jc w:val="both"/>
        <w:rPr>
          <w:rFonts w:ascii="Palatino Linotype" w:hAnsi="Palatino Linotype" w:cs="Arial"/>
          <w:color w:val="000000" w:themeColor="text1"/>
          <w:sz w:val="20"/>
          <w:lang w:val="es-MX"/>
        </w:rPr>
      </w:pPr>
    </w:p>
    <w:p w:rsidR="00C93681" w:rsidRPr="007C725F" w:rsidRDefault="00C93681" w:rsidP="00C93681">
      <w:pPr>
        <w:spacing w:line="276" w:lineRule="auto"/>
        <w:ind w:left="851" w:right="902"/>
        <w:contextualSpacing/>
        <w:jc w:val="both"/>
        <w:rPr>
          <w:rFonts w:ascii="Palatino Linotype" w:hAnsi="Palatino Linotype" w:cs="Arial"/>
          <w:i/>
          <w:color w:val="000000" w:themeColor="text1"/>
          <w:sz w:val="22"/>
          <w:lang w:val="es-MX"/>
        </w:rPr>
      </w:pPr>
      <w:r w:rsidRPr="007C725F">
        <w:rPr>
          <w:rFonts w:ascii="Palatino Linotype" w:hAnsi="Palatino Linotype" w:cs="Arial"/>
          <w:b/>
          <w:i/>
          <w:color w:val="000000" w:themeColor="text1"/>
          <w:sz w:val="22"/>
          <w:lang w:val="es-MX"/>
        </w:rPr>
        <w:t>FUNDAMENTACIÓN Y MOTIVACIÓN.</w:t>
      </w:r>
      <w:r w:rsidRPr="007C725F">
        <w:rPr>
          <w:rFonts w:ascii="Palatino Linotype" w:hAnsi="Palatino Linotype" w:cs="Arial"/>
          <w:i/>
          <w:color w:val="000000" w:themeColor="text1"/>
          <w:sz w:val="22"/>
          <w:lang w:val="es-MX"/>
        </w:rPr>
        <w:t xml:space="preserve"> La </w:t>
      </w:r>
      <w:r w:rsidRPr="007C725F">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C725F">
        <w:rPr>
          <w:rFonts w:ascii="Palatino Linotype" w:hAnsi="Palatino Linotype" w:cs="Arial"/>
          <w:i/>
          <w:color w:val="000000" w:themeColor="text1"/>
          <w:sz w:val="22"/>
          <w:lang w:val="es-MX"/>
        </w:rPr>
        <w:t>.</w:t>
      </w:r>
    </w:p>
    <w:p w:rsidR="00C93681" w:rsidRPr="007C725F" w:rsidRDefault="00C93681" w:rsidP="00C93681">
      <w:pPr>
        <w:spacing w:line="276" w:lineRule="auto"/>
        <w:ind w:left="851" w:right="902"/>
        <w:contextualSpacing/>
        <w:jc w:val="both"/>
        <w:rPr>
          <w:rFonts w:ascii="Palatino Linotype" w:hAnsi="Palatino Linotype" w:cs="Arial"/>
          <w:i/>
          <w:color w:val="000000" w:themeColor="text1"/>
          <w:sz w:val="22"/>
          <w:lang w:val="es-MX"/>
        </w:rPr>
      </w:pPr>
      <w:r w:rsidRPr="007C725F">
        <w:rPr>
          <w:rFonts w:ascii="Palatino Linotype" w:hAnsi="Palatino Linotype" w:cs="Arial"/>
          <w:i/>
          <w:color w:val="000000" w:themeColor="text1"/>
          <w:sz w:val="22"/>
          <w:lang w:val="es-MX"/>
        </w:rPr>
        <w:t>SEGUNDO TRIBUNAL COLEGIADO DEL SEXTO CIRCUITO.</w:t>
      </w:r>
    </w:p>
    <w:p w:rsidR="00C93681" w:rsidRPr="007C725F" w:rsidRDefault="00C93681" w:rsidP="00C93681">
      <w:pPr>
        <w:spacing w:line="276" w:lineRule="auto"/>
        <w:ind w:left="851" w:right="902"/>
        <w:contextualSpacing/>
        <w:jc w:val="both"/>
        <w:rPr>
          <w:rFonts w:ascii="Palatino Linotype" w:hAnsi="Palatino Linotype" w:cs="Arial"/>
          <w:i/>
          <w:color w:val="000000" w:themeColor="text1"/>
          <w:sz w:val="22"/>
          <w:lang w:val="es-MX"/>
        </w:rPr>
      </w:pPr>
      <w:r w:rsidRPr="007C725F">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rsidR="00C93681" w:rsidRPr="007C725F" w:rsidRDefault="00C93681" w:rsidP="00C93681">
      <w:pPr>
        <w:spacing w:line="276" w:lineRule="auto"/>
        <w:ind w:left="851" w:right="902"/>
        <w:contextualSpacing/>
        <w:jc w:val="both"/>
        <w:rPr>
          <w:rFonts w:ascii="Palatino Linotype" w:hAnsi="Palatino Linotype" w:cs="Arial"/>
          <w:i/>
          <w:color w:val="000000" w:themeColor="text1"/>
          <w:sz w:val="22"/>
          <w:lang w:val="es-MX"/>
        </w:rPr>
      </w:pPr>
      <w:r w:rsidRPr="007C725F">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rsidR="00C93681" w:rsidRPr="007C725F" w:rsidRDefault="00C93681" w:rsidP="00C93681">
      <w:pPr>
        <w:spacing w:line="276" w:lineRule="auto"/>
        <w:ind w:left="851" w:right="902"/>
        <w:contextualSpacing/>
        <w:jc w:val="both"/>
        <w:rPr>
          <w:rFonts w:ascii="Palatino Linotype" w:hAnsi="Palatino Linotype" w:cs="Arial"/>
          <w:i/>
          <w:color w:val="000000" w:themeColor="text1"/>
          <w:sz w:val="22"/>
          <w:lang w:val="es-MX"/>
        </w:rPr>
      </w:pPr>
      <w:r w:rsidRPr="007C725F">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rsidR="00C93681" w:rsidRPr="007C725F" w:rsidRDefault="00C93681" w:rsidP="00C93681">
      <w:pPr>
        <w:spacing w:line="276" w:lineRule="auto"/>
        <w:ind w:left="851" w:right="902"/>
        <w:contextualSpacing/>
        <w:jc w:val="both"/>
        <w:rPr>
          <w:rFonts w:ascii="Palatino Linotype" w:hAnsi="Palatino Linotype" w:cs="Arial"/>
          <w:i/>
          <w:color w:val="000000" w:themeColor="text1"/>
          <w:sz w:val="22"/>
          <w:lang w:val="es-MX"/>
        </w:rPr>
      </w:pPr>
      <w:r w:rsidRPr="007C725F">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rsidR="00C93681" w:rsidRPr="007C725F" w:rsidRDefault="00C93681" w:rsidP="00C93681">
      <w:pPr>
        <w:spacing w:line="276" w:lineRule="auto"/>
        <w:ind w:left="851" w:right="902"/>
        <w:contextualSpacing/>
        <w:jc w:val="both"/>
        <w:rPr>
          <w:rFonts w:ascii="Palatino Linotype" w:hAnsi="Palatino Linotype" w:cs="Arial"/>
          <w:i/>
          <w:color w:val="000000" w:themeColor="text1"/>
          <w:sz w:val="22"/>
          <w:lang w:val="es-MX"/>
        </w:rPr>
      </w:pPr>
      <w:r w:rsidRPr="007C725F">
        <w:rPr>
          <w:rFonts w:ascii="Palatino Linotype" w:hAnsi="Palatino Linotype" w:cs="Arial"/>
          <w:i/>
          <w:color w:val="000000" w:themeColor="text1"/>
          <w:sz w:val="22"/>
          <w:lang w:val="es-MX"/>
        </w:rPr>
        <w:lastRenderedPageBreak/>
        <w:t>Amparo directo 7/96. Pedro Vicente López Miro. 21 de febrero de 1996. Unanimidad de votos. Ponente: María Eugenia Estela Martínez Cardiel. Secretario: Enrique Baigts Muñoz.</w:t>
      </w:r>
    </w:p>
    <w:p w:rsidR="00C93681" w:rsidRPr="007C725F" w:rsidRDefault="00C93681" w:rsidP="00C93681">
      <w:pPr>
        <w:spacing w:after="120" w:line="360" w:lineRule="auto"/>
        <w:ind w:left="709" w:right="425"/>
        <w:contextualSpacing/>
        <w:jc w:val="both"/>
        <w:rPr>
          <w:rFonts w:ascii="Palatino Linotype" w:hAnsi="Palatino Linotype" w:cs="Arial"/>
          <w:color w:val="000000" w:themeColor="text1"/>
        </w:rPr>
      </w:pPr>
    </w:p>
    <w:p w:rsidR="00C93681" w:rsidRPr="007C725F" w:rsidRDefault="00C93681" w:rsidP="00C93681">
      <w:pPr>
        <w:spacing w:after="120" w:line="360" w:lineRule="auto"/>
        <w:ind w:right="49"/>
        <w:contextualSpacing/>
        <w:jc w:val="both"/>
        <w:rPr>
          <w:rFonts w:ascii="Palatino Linotype" w:hAnsi="Palatino Linotype" w:cs="Arial"/>
          <w:color w:val="000000" w:themeColor="text1"/>
        </w:rPr>
      </w:pPr>
      <w:r w:rsidRPr="007C725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93681" w:rsidRPr="007C725F" w:rsidRDefault="00C93681" w:rsidP="00C93681">
      <w:pPr>
        <w:spacing w:after="120" w:line="360" w:lineRule="auto"/>
        <w:ind w:left="426" w:right="49" w:hanging="426"/>
        <w:contextualSpacing/>
        <w:jc w:val="both"/>
        <w:rPr>
          <w:rFonts w:ascii="Palatino Linotype" w:hAnsi="Palatino Linotype" w:cs="Arial"/>
          <w:color w:val="000000" w:themeColor="text1"/>
        </w:rPr>
      </w:pPr>
    </w:p>
    <w:p w:rsidR="00C93681" w:rsidRPr="007C725F" w:rsidRDefault="00C93681" w:rsidP="00C93681">
      <w:pPr>
        <w:spacing w:after="120" w:line="360" w:lineRule="auto"/>
        <w:ind w:right="49"/>
        <w:contextualSpacing/>
        <w:jc w:val="both"/>
        <w:rPr>
          <w:rFonts w:ascii="Palatino Linotype" w:hAnsi="Palatino Linotype" w:cs="Arial"/>
          <w:color w:val="000000" w:themeColor="text1"/>
        </w:rPr>
      </w:pPr>
      <w:r w:rsidRPr="007C725F">
        <w:rPr>
          <w:rFonts w:ascii="Palatino Linotype" w:hAnsi="Palatino Linotype" w:cs="Arial"/>
          <w:color w:val="000000" w:themeColor="text1"/>
        </w:rPr>
        <w:t xml:space="preserve">En consecuencia, la fundamentación y motivación permite que, en el acto de autoridad, además de contenerse los supuestos jurídicos aplicables justifique jurídicamente por qué se ajusta a la norma se emitió el acto. </w:t>
      </w: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sz w:val="16"/>
          <w:lang w:val="es-MX" w:eastAsia="en-US"/>
        </w:rPr>
      </w:pPr>
    </w:p>
    <w:p w:rsidR="001F1DE4" w:rsidRPr="007C725F" w:rsidRDefault="001F1DE4" w:rsidP="001F1DE4">
      <w:pPr>
        <w:autoSpaceDE w:val="0"/>
        <w:autoSpaceDN w:val="0"/>
        <w:adjustRightInd w:val="0"/>
        <w:spacing w:line="360" w:lineRule="auto"/>
        <w:ind w:right="49"/>
        <w:jc w:val="both"/>
        <w:rPr>
          <w:rFonts w:ascii="Palatino Linotype" w:eastAsia="Calibri" w:hAnsi="Palatino Linotype" w:cs="Arial"/>
          <w:bCs/>
          <w:lang w:val="es-MX" w:eastAsia="en-US"/>
        </w:rPr>
      </w:pPr>
      <w:r w:rsidRPr="007C725F">
        <w:rPr>
          <w:rFonts w:ascii="Palatino Linotype" w:eastAsia="Calibri" w:hAnsi="Palatino Linotype" w:cs="Arial"/>
          <w:bCs/>
          <w:lang w:val="es-MX" w:eastAsia="en-US"/>
        </w:rPr>
        <w:t xml:space="preserve">Es así, que </w:t>
      </w:r>
      <w:r w:rsidRPr="007C725F">
        <w:rPr>
          <w:rFonts w:ascii="Palatino Linotype" w:eastAsia="Calibri" w:hAnsi="Palatino Linotype" w:cs="Arial"/>
          <w:b/>
          <w:bCs/>
          <w:lang w:val="es-MX" w:eastAsia="en-US"/>
        </w:rPr>
        <w:t>EL SUJETO OBLIGADO</w:t>
      </w:r>
      <w:r w:rsidRPr="007C725F">
        <w:rPr>
          <w:rFonts w:ascii="Palatino Linotype" w:eastAsia="Calibri" w:hAnsi="Palatino Linotype" w:cs="Arial"/>
          <w:bCs/>
          <w:lang w:val="es-MX" w:eastAsia="en-US"/>
        </w:rPr>
        <w:t xml:space="preserve"> cuenta con la información de mérito relativo a los contratos que celebre en ejercicio de sus atribuciones y funciones, así como la modalidad por la que se otorgó el mismo, esto de conformidad con el artículo 18 de la Ley de la materia, ya que dispone:</w:t>
      </w:r>
    </w:p>
    <w:p w:rsidR="00C93681" w:rsidRPr="007C725F" w:rsidRDefault="00C93681" w:rsidP="001F1DE4">
      <w:pPr>
        <w:autoSpaceDE w:val="0"/>
        <w:autoSpaceDN w:val="0"/>
        <w:adjustRightInd w:val="0"/>
        <w:spacing w:line="360" w:lineRule="auto"/>
        <w:ind w:right="49"/>
        <w:jc w:val="both"/>
        <w:rPr>
          <w:rFonts w:ascii="Palatino Linotype" w:eastAsia="Calibri" w:hAnsi="Palatino Linotype" w:cs="Arial"/>
          <w:bCs/>
          <w:sz w:val="14"/>
          <w:lang w:val="es-MX" w:eastAsia="en-US"/>
        </w:rPr>
      </w:pPr>
      <w:r w:rsidRPr="007C725F">
        <w:rPr>
          <w:rFonts w:ascii="Palatino Linotype" w:eastAsia="Calibri" w:hAnsi="Palatino Linotype" w:cs="Arial"/>
          <w:bCs/>
          <w:lang w:val="es-MX" w:eastAsia="en-US"/>
        </w:rPr>
        <w:t xml:space="preserve"> </w:t>
      </w:r>
    </w:p>
    <w:p w:rsidR="001F1DE4" w:rsidRPr="007C725F" w:rsidRDefault="003929DE" w:rsidP="001F1DE4">
      <w:pPr>
        <w:tabs>
          <w:tab w:val="left" w:pos="851"/>
        </w:tabs>
        <w:spacing w:line="276" w:lineRule="auto"/>
        <w:ind w:left="851" w:right="902"/>
        <w:jc w:val="both"/>
        <w:rPr>
          <w:rFonts w:ascii="Palatino Linotype" w:hAnsi="Palatino Linotype" w:cs="Arial"/>
          <w:i/>
          <w:sz w:val="22"/>
          <w:szCs w:val="22"/>
        </w:rPr>
      </w:pPr>
      <w:r w:rsidRPr="007C725F">
        <w:rPr>
          <w:rFonts w:ascii="Palatino Linotype" w:eastAsia="Calibri" w:hAnsi="Palatino Linotype" w:cs="Arial"/>
          <w:bCs/>
          <w:lang w:val="es-MX" w:eastAsia="en-US"/>
        </w:rPr>
        <w:t>”</w:t>
      </w:r>
      <w:r w:rsidR="001F1DE4" w:rsidRPr="007C725F">
        <w:rPr>
          <w:rFonts w:ascii="Palatino Linotype" w:hAnsi="Palatino Linotype" w:cs="Arial"/>
          <w:b/>
          <w:i/>
          <w:sz w:val="22"/>
          <w:szCs w:val="22"/>
        </w:rPr>
        <w:t>Artículo 18.</w:t>
      </w:r>
      <w:r w:rsidR="001F1DE4" w:rsidRPr="007C725F">
        <w:rPr>
          <w:rFonts w:ascii="Palatino Linotype" w:hAnsi="Palatino Linotype" w:cs="Arial"/>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560AE4" w:rsidRPr="007C725F" w:rsidRDefault="00560AE4" w:rsidP="00560AE4">
      <w:pPr>
        <w:pStyle w:val="Prrafodelista"/>
        <w:widowControl w:val="0"/>
        <w:autoSpaceDE w:val="0"/>
        <w:autoSpaceDN w:val="0"/>
        <w:adjustRightInd w:val="0"/>
        <w:spacing w:before="200" w:after="200" w:line="360" w:lineRule="auto"/>
        <w:ind w:left="0"/>
        <w:jc w:val="both"/>
        <w:rPr>
          <w:rFonts w:ascii="Palatino Linotype" w:hAnsi="Palatino Linotype"/>
          <w:b/>
        </w:rPr>
      </w:pPr>
      <w:r w:rsidRPr="007C725F">
        <w:rPr>
          <w:rFonts w:ascii="Palatino Linotype" w:hAnsi="Palatino Linotype"/>
        </w:rPr>
        <w:t xml:space="preserve">En ese contexto, </w:t>
      </w:r>
      <w:r w:rsidRPr="007C725F">
        <w:rPr>
          <w:rFonts w:ascii="Palatino Linotype" w:hAnsi="Palatino Linotype" w:cs="Arial"/>
        </w:rPr>
        <w:t>esta</w:t>
      </w:r>
      <w:r w:rsidRPr="007C725F">
        <w:rPr>
          <w:rFonts w:ascii="Palatino Linotype" w:hAnsi="Palatino Linotype"/>
        </w:rPr>
        <w:t xml:space="preserve"> Ponencia, en términos de lo dispuesto en el artículo 186</w:t>
      </w:r>
      <w:r w:rsidR="00E7683C" w:rsidRPr="007C725F">
        <w:rPr>
          <w:rFonts w:ascii="Palatino Linotype" w:hAnsi="Palatino Linotype"/>
        </w:rPr>
        <w:t>,</w:t>
      </w:r>
      <w:r w:rsidRPr="007C725F">
        <w:rPr>
          <w:rFonts w:ascii="Palatino Linotype" w:hAnsi="Palatino Linotype"/>
        </w:rPr>
        <w:t xml:space="preserve"> fracción II de la Ley de Transparencia y Acceso a la </w:t>
      </w:r>
      <w:r w:rsidRPr="007C725F">
        <w:rPr>
          <w:rFonts w:ascii="Palatino Linotype" w:hAnsi="Palatino Linotype" w:cs="Arial"/>
        </w:rPr>
        <w:t>Información</w:t>
      </w:r>
      <w:r w:rsidRPr="007C725F">
        <w:rPr>
          <w:rFonts w:ascii="Palatino Linotype" w:hAnsi="Palatino Linotype"/>
        </w:rPr>
        <w:t xml:space="preserve"> Pública del Estado de México y Municipios, determina </w:t>
      </w:r>
      <w:r w:rsidR="001F1DE4" w:rsidRPr="007C725F">
        <w:rPr>
          <w:rFonts w:ascii="Palatino Linotype" w:hAnsi="Palatino Linotype"/>
          <w:b/>
        </w:rPr>
        <w:t>MODIFICAR</w:t>
      </w:r>
      <w:r w:rsidRPr="007C725F">
        <w:rPr>
          <w:rFonts w:ascii="Palatino Linotype" w:hAnsi="Palatino Linotype"/>
        </w:rPr>
        <w:t xml:space="preserve"> la respuesta del </w:t>
      </w:r>
      <w:r w:rsidRPr="007C725F">
        <w:rPr>
          <w:rFonts w:ascii="Palatino Linotype" w:hAnsi="Palatino Linotype"/>
          <w:b/>
        </w:rPr>
        <w:t>SUJETO OBLIGADO</w:t>
      </w:r>
      <w:r w:rsidR="00E7683C" w:rsidRPr="007C725F">
        <w:rPr>
          <w:rFonts w:ascii="Palatino Linotype" w:hAnsi="Palatino Linotype"/>
          <w:b/>
          <w:lang w:val="es-ES_tradnl"/>
        </w:rPr>
        <w:t>.</w:t>
      </w:r>
    </w:p>
    <w:p w:rsidR="00560AE4" w:rsidRPr="007C725F" w:rsidRDefault="00560AE4" w:rsidP="00560AE4">
      <w:pPr>
        <w:pStyle w:val="Prrafodelista"/>
        <w:widowControl w:val="0"/>
        <w:autoSpaceDE w:val="0"/>
        <w:autoSpaceDN w:val="0"/>
        <w:adjustRightInd w:val="0"/>
        <w:spacing w:before="200" w:after="200" w:line="360" w:lineRule="auto"/>
        <w:ind w:left="0"/>
        <w:jc w:val="both"/>
        <w:rPr>
          <w:rFonts w:ascii="Palatino Linotype" w:hAnsi="Palatino Linotype"/>
          <w:b/>
        </w:rPr>
      </w:pPr>
    </w:p>
    <w:p w:rsidR="00560AE4" w:rsidRPr="007C725F" w:rsidRDefault="00560AE4" w:rsidP="00560AE4">
      <w:pPr>
        <w:pStyle w:val="Prrafodelista"/>
        <w:widowControl w:val="0"/>
        <w:autoSpaceDE w:val="0"/>
        <w:autoSpaceDN w:val="0"/>
        <w:adjustRightInd w:val="0"/>
        <w:spacing w:before="200" w:after="200" w:line="360" w:lineRule="auto"/>
        <w:ind w:left="0"/>
        <w:jc w:val="both"/>
        <w:rPr>
          <w:rFonts w:ascii="Palatino Linotype" w:eastAsia="Calibri" w:hAnsi="Palatino Linotype" w:cs="Arial"/>
        </w:rPr>
      </w:pPr>
      <w:r w:rsidRPr="007C725F">
        <w:rPr>
          <w:rFonts w:ascii="Palatino Linotype" w:eastAsia="Calibri" w:hAnsi="Palatino Linotype" w:cs="Arial"/>
        </w:rPr>
        <w:t xml:space="preserve">Así, con </w:t>
      </w:r>
      <w:r w:rsidRPr="007C725F">
        <w:rPr>
          <w:rFonts w:ascii="Palatino Linotype" w:hAnsi="Palatino Linotype" w:cs="Arial"/>
        </w:rPr>
        <w:t>fundamento</w:t>
      </w:r>
      <w:r w:rsidRPr="007C725F">
        <w:rPr>
          <w:rFonts w:ascii="Palatino Linotype" w:eastAsia="Calibri" w:hAnsi="Palatino Linotype" w:cs="Arial"/>
        </w:rPr>
        <w:t xml:space="preserve"> en lo prescrito en los artículos 5</w:t>
      </w:r>
      <w:r w:rsidR="00073B75" w:rsidRPr="007C725F">
        <w:rPr>
          <w:rFonts w:ascii="Palatino Linotype" w:eastAsia="Calibri" w:hAnsi="Palatino Linotype" w:cs="Arial"/>
        </w:rPr>
        <w:t>,</w:t>
      </w:r>
      <w:r w:rsidRPr="007C725F">
        <w:rPr>
          <w:rFonts w:ascii="Palatino Linotype" w:eastAsia="Calibri" w:hAnsi="Palatino Linotype" w:cs="Arial"/>
        </w:rPr>
        <w:t xml:space="preserve"> </w:t>
      </w:r>
      <w:r w:rsidRPr="007C725F">
        <w:rPr>
          <w:rFonts w:ascii="Palatino Linotype" w:hAnsi="Palatino Linotype"/>
        </w:rPr>
        <w:t>párrafos vigésimo, vigésimo primero y vigésimo segundo</w:t>
      </w:r>
      <w:r w:rsidR="00073B75" w:rsidRPr="007C725F">
        <w:rPr>
          <w:rFonts w:ascii="Palatino Linotype" w:hAnsi="Palatino Linotype"/>
        </w:rPr>
        <w:t>,</w:t>
      </w:r>
      <w:r w:rsidRPr="007C725F">
        <w:rPr>
          <w:rFonts w:ascii="Palatino Linotype" w:hAnsi="Palatino Linotype"/>
        </w:rPr>
        <w:t xml:space="preserve"> fracciones IV y V</w:t>
      </w:r>
      <w:r w:rsidRPr="007C725F">
        <w:rPr>
          <w:rFonts w:ascii="Palatino Linotype" w:eastAsia="Calibri" w:hAnsi="Palatino Linotype" w:cs="Arial"/>
        </w:rPr>
        <w:t xml:space="preserve"> de la Constitución Política del Estado </w:t>
      </w:r>
      <w:r w:rsidRPr="007C725F">
        <w:rPr>
          <w:rFonts w:ascii="Palatino Linotype" w:eastAsia="Calibri" w:hAnsi="Palatino Linotype" w:cs="Arial"/>
        </w:rPr>
        <w:lastRenderedPageBreak/>
        <w:t xml:space="preserve">Libre y Soberano de México; </w:t>
      </w:r>
      <w:r w:rsidRPr="007C725F">
        <w:rPr>
          <w:rFonts w:ascii="Palatino Linotype" w:hAnsi="Palatino Linotype"/>
        </w:rPr>
        <w:t>2</w:t>
      </w:r>
      <w:r w:rsidR="00073B75" w:rsidRPr="007C725F">
        <w:rPr>
          <w:rFonts w:ascii="Palatino Linotype" w:hAnsi="Palatino Linotype"/>
        </w:rPr>
        <w:t>,</w:t>
      </w:r>
      <w:r w:rsidRPr="007C725F">
        <w:rPr>
          <w:rFonts w:ascii="Palatino Linotype" w:hAnsi="Palatino Linotype"/>
        </w:rPr>
        <w:t xml:space="preserve"> fracción II, 9, </w:t>
      </w:r>
      <w:r w:rsidRPr="007C725F">
        <w:rPr>
          <w:rFonts w:ascii="Palatino Linotype" w:hAnsi="Palatino Linotype" w:cs="Arial"/>
          <w:lang w:val="es-ES_tradnl"/>
        </w:rPr>
        <w:t>29</w:t>
      </w:r>
      <w:r w:rsidRPr="007C725F">
        <w:rPr>
          <w:rFonts w:ascii="Palatino Linotype" w:hAnsi="Palatino Linotype"/>
        </w:rPr>
        <w:t>, 36</w:t>
      </w:r>
      <w:r w:rsidR="00073B75" w:rsidRPr="007C725F">
        <w:rPr>
          <w:rFonts w:ascii="Palatino Linotype" w:hAnsi="Palatino Linotype"/>
        </w:rPr>
        <w:t>,</w:t>
      </w:r>
      <w:r w:rsidRPr="007C725F">
        <w:rPr>
          <w:rFonts w:ascii="Palatino Linotype" w:hAnsi="Palatino Linotype"/>
        </w:rPr>
        <w:t xml:space="preserve"> fracciones I y II, 176, 178, 179, 181, 185</w:t>
      </w:r>
      <w:r w:rsidR="00073B75" w:rsidRPr="007C725F">
        <w:rPr>
          <w:rFonts w:ascii="Palatino Linotype" w:hAnsi="Palatino Linotype"/>
        </w:rPr>
        <w:t>,</w:t>
      </w:r>
      <w:r w:rsidRPr="007C725F">
        <w:rPr>
          <w:rFonts w:ascii="Palatino Linotype" w:hAnsi="Palatino Linotype"/>
        </w:rPr>
        <w:t xml:space="preserve"> fracción I, 186 y 188</w:t>
      </w:r>
      <w:r w:rsidRPr="007C725F">
        <w:rPr>
          <w:rFonts w:ascii="Palatino Linotype" w:eastAsia="Calibri" w:hAnsi="Palatino Linotype" w:cs="Arial"/>
        </w:rPr>
        <w:t xml:space="preserve"> de la Ley de Transparencia y Acceso a la Información Pública del Estado de México y </w:t>
      </w:r>
      <w:r w:rsidRPr="007C725F">
        <w:rPr>
          <w:rFonts w:ascii="Palatino Linotype" w:hAnsi="Palatino Linotype" w:cs="Arial"/>
        </w:rPr>
        <w:t>Municipios</w:t>
      </w:r>
      <w:r w:rsidRPr="007C725F">
        <w:rPr>
          <w:rFonts w:ascii="Palatino Linotype" w:eastAsia="Calibri" w:hAnsi="Palatino Linotype" w:cs="Arial"/>
        </w:rPr>
        <w:t>, este Pleno:</w:t>
      </w:r>
    </w:p>
    <w:p w:rsidR="00560AE4" w:rsidRPr="007C725F" w:rsidRDefault="00560AE4" w:rsidP="00560AE4">
      <w:pPr>
        <w:spacing w:before="120" w:after="120" w:line="360" w:lineRule="auto"/>
        <w:jc w:val="center"/>
        <w:rPr>
          <w:rFonts w:ascii="Palatino Linotype" w:hAnsi="Palatino Linotype"/>
          <w:b/>
          <w:bCs/>
          <w:spacing w:val="40"/>
          <w:sz w:val="28"/>
        </w:rPr>
      </w:pPr>
      <w:r w:rsidRPr="007C725F">
        <w:rPr>
          <w:rFonts w:ascii="Palatino Linotype" w:hAnsi="Palatino Linotype"/>
          <w:b/>
          <w:bCs/>
          <w:spacing w:val="40"/>
          <w:sz w:val="28"/>
        </w:rPr>
        <w:t>RESUELVE</w:t>
      </w:r>
    </w:p>
    <w:p w:rsidR="00560AE4" w:rsidRPr="007C725F" w:rsidRDefault="00FB7D0A" w:rsidP="00EB500C">
      <w:pPr>
        <w:pStyle w:val="Prrafodelista"/>
        <w:widowControl w:val="0"/>
        <w:tabs>
          <w:tab w:val="left" w:pos="1701"/>
          <w:tab w:val="left" w:pos="2268"/>
        </w:tabs>
        <w:autoSpaceDE w:val="0"/>
        <w:autoSpaceDN w:val="0"/>
        <w:adjustRightInd w:val="0"/>
        <w:spacing w:before="120" w:after="120" w:line="360" w:lineRule="auto"/>
        <w:ind w:left="0"/>
        <w:contextualSpacing w:val="0"/>
        <w:jc w:val="both"/>
        <w:rPr>
          <w:rFonts w:ascii="Palatino Linotype" w:hAnsi="Palatino Linotype"/>
          <w:b/>
        </w:rPr>
      </w:pPr>
      <w:r w:rsidRPr="007C725F">
        <w:rPr>
          <w:rFonts w:ascii="Palatino Linotype" w:hAnsi="Palatino Linotype" w:cs="Arial"/>
          <w:b/>
          <w:sz w:val="28"/>
          <w:szCs w:val="28"/>
        </w:rPr>
        <w:t xml:space="preserve">PRIMERO. </w:t>
      </w:r>
      <w:r w:rsidR="00560AE4" w:rsidRPr="007C725F">
        <w:rPr>
          <w:rFonts w:ascii="Palatino Linotype" w:hAnsi="Palatino Linotype"/>
        </w:rPr>
        <w:t xml:space="preserve">Resultan </w:t>
      </w:r>
      <w:r w:rsidR="005B01AD" w:rsidRPr="007C725F">
        <w:rPr>
          <w:rFonts w:ascii="Palatino Linotype" w:hAnsi="Palatino Linotype"/>
          <w:b/>
        </w:rPr>
        <w:t>parcialmente</w:t>
      </w:r>
      <w:r w:rsidR="005B01AD" w:rsidRPr="007C725F">
        <w:rPr>
          <w:rFonts w:ascii="Palatino Linotype" w:hAnsi="Palatino Linotype"/>
        </w:rPr>
        <w:t xml:space="preserve"> </w:t>
      </w:r>
      <w:r w:rsidR="00560AE4" w:rsidRPr="007C725F">
        <w:rPr>
          <w:rFonts w:ascii="Palatino Linotype" w:hAnsi="Palatino Linotype" w:cs="Arial"/>
          <w:b/>
        </w:rPr>
        <w:t>fundadas</w:t>
      </w:r>
      <w:r w:rsidR="00560AE4" w:rsidRPr="007C725F">
        <w:rPr>
          <w:rFonts w:ascii="Palatino Linotype" w:hAnsi="Palatino Linotype"/>
        </w:rPr>
        <w:t xml:space="preserve"> las razones o motivos de inconformidad planteadas por </w:t>
      </w:r>
      <w:r w:rsidR="00143710" w:rsidRPr="007C725F">
        <w:rPr>
          <w:rFonts w:ascii="Palatino Linotype" w:hAnsi="Palatino Linotype" w:cs="Arial"/>
          <w:b/>
        </w:rPr>
        <w:t>EL</w:t>
      </w:r>
      <w:r w:rsidR="00560AE4" w:rsidRPr="007C725F">
        <w:rPr>
          <w:rFonts w:ascii="Palatino Linotype" w:hAnsi="Palatino Linotype" w:cs="Arial"/>
          <w:b/>
        </w:rPr>
        <w:t xml:space="preserve"> RECURRENTE</w:t>
      </w:r>
      <w:r w:rsidR="00560AE4" w:rsidRPr="007C725F">
        <w:rPr>
          <w:rFonts w:ascii="Palatino Linotype" w:hAnsi="Palatino Linotype"/>
          <w:b/>
        </w:rPr>
        <w:t xml:space="preserve"> </w:t>
      </w:r>
      <w:r w:rsidR="00560AE4" w:rsidRPr="007C725F">
        <w:rPr>
          <w:rFonts w:ascii="Palatino Linotype" w:hAnsi="Palatino Linotype"/>
        </w:rPr>
        <w:t xml:space="preserve">y analizadas en el Considerando </w:t>
      </w:r>
      <w:r w:rsidR="00560AE4" w:rsidRPr="007C725F">
        <w:rPr>
          <w:rFonts w:ascii="Palatino Linotype" w:hAnsi="Palatino Linotype"/>
          <w:b/>
        </w:rPr>
        <w:t>QUINTO</w:t>
      </w:r>
      <w:r w:rsidR="00560AE4" w:rsidRPr="007C725F">
        <w:rPr>
          <w:rFonts w:ascii="Palatino Linotype" w:hAnsi="Palatino Linotype"/>
        </w:rPr>
        <w:t xml:space="preserve"> de esta resolución.</w:t>
      </w:r>
    </w:p>
    <w:p w:rsidR="00EB500C" w:rsidRPr="007C725F" w:rsidRDefault="004E302E" w:rsidP="00EB500C">
      <w:pPr>
        <w:widowControl w:val="0"/>
        <w:autoSpaceDE w:val="0"/>
        <w:autoSpaceDN w:val="0"/>
        <w:adjustRightInd w:val="0"/>
        <w:spacing w:line="360" w:lineRule="auto"/>
        <w:jc w:val="both"/>
        <w:rPr>
          <w:rFonts w:ascii="Palatino Linotype" w:eastAsia="Calibri" w:hAnsi="Palatino Linotype" w:cs="Arial"/>
          <w:bCs/>
        </w:rPr>
      </w:pPr>
      <w:r w:rsidRPr="007C725F">
        <w:rPr>
          <w:rFonts w:ascii="Palatino Linotype" w:hAnsi="Palatino Linotype"/>
          <w:b/>
          <w:sz w:val="28"/>
          <w:szCs w:val="28"/>
        </w:rPr>
        <w:t>SEGUNDO</w:t>
      </w:r>
      <w:r w:rsidR="00FB7D0A" w:rsidRPr="007C725F">
        <w:rPr>
          <w:rFonts w:ascii="Palatino Linotype" w:hAnsi="Palatino Linotype"/>
          <w:b/>
          <w:sz w:val="28"/>
          <w:szCs w:val="28"/>
        </w:rPr>
        <w:t>.</w:t>
      </w:r>
      <w:r w:rsidR="00FB7D0A" w:rsidRPr="007C725F">
        <w:rPr>
          <w:rFonts w:ascii="Palatino Linotype" w:hAnsi="Palatino Linotype"/>
        </w:rPr>
        <w:t xml:space="preserve"> </w:t>
      </w:r>
      <w:r w:rsidR="00EB500C" w:rsidRPr="007C725F">
        <w:rPr>
          <w:rFonts w:ascii="Palatino Linotype" w:hAnsi="Palatino Linotype" w:cs="Arial"/>
          <w:color w:val="000000" w:themeColor="text1"/>
        </w:rPr>
        <w:t>Se</w:t>
      </w:r>
      <w:r w:rsidR="00EB500C" w:rsidRPr="007C725F">
        <w:rPr>
          <w:rFonts w:ascii="Palatino Linotype" w:hAnsi="Palatino Linotype" w:cs="Arial"/>
          <w:b/>
          <w:color w:val="000000" w:themeColor="text1"/>
        </w:rPr>
        <w:t xml:space="preserve"> </w:t>
      </w:r>
      <w:r w:rsidR="005B01AD" w:rsidRPr="007C725F">
        <w:rPr>
          <w:rFonts w:ascii="Palatino Linotype" w:hAnsi="Palatino Linotype" w:cs="Arial"/>
          <w:b/>
          <w:color w:val="000000" w:themeColor="text1"/>
        </w:rPr>
        <w:t>MODIFICA</w:t>
      </w:r>
      <w:r w:rsidR="00EB500C" w:rsidRPr="007C725F">
        <w:rPr>
          <w:rFonts w:ascii="Palatino Linotype" w:hAnsi="Palatino Linotype" w:cs="Arial"/>
          <w:b/>
          <w:color w:val="000000" w:themeColor="text1"/>
        </w:rPr>
        <w:t xml:space="preserve"> </w:t>
      </w:r>
      <w:r w:rsidR="00EB500C" w:rsidRPr="007C725F">
        <w:rPr>
          <w:rFonts w:ascii="Palatino Linotype" w:hAnsi="Palatino Linotype" w:cs="Arial"/>
          <w:color w:val="000000" w:themeColor="text1"/>
        </w:rPr>
        <w:t xml:space="preserve">la respuesta del </w:t>
      </w:r>
      <w:r w:rsidR="00EB500C" w:rsidRPr="007C725F">
        <w:rPr>
          <w:rFonts w:ascii="Palatino Linotype" w:hAnsi="Palatino Linotype" w:cs="Arial"/>
          <w:b/>
          <w:color w:val="000000" w:themeColor="text1"/>
        </w:rPr>
        <w:t xml:space="preserve">SUJETO OBLIGADO </w:t>
      </w:r>
      <w:r w:rsidR="00EB500C" w:rsidRPr="007C725F">
        <w:rPr>
          <w:rFonts w:ascii="Palatino Linotype" w:hAnsi="Palatino Linotype" w:cs="Arial"/>
          <w:color w:val="000000" w:themeColor="text1"/>
        </w:rPr>
        <w:t xml:space="preserve">otorgada a la solicitud de información número </w:t>
      </w:r>
      <w:r w:rsidR="00143710" w:rsidRPr="007C725F">
        <w:rPr>
          <w:rFonts w:ascii="Palatino Linotype" w:hAnsi="Palatino Linotype"/>
          <w:b/>
          <w:bCs/>
        </w:rPr>
        <w:t>00089/ECATEPEC/IP/2019</w:t>
      </w:r>
      <w:r w:rsidR="00EB500C" w:rsidRPr="007C725F">
        <w:rPr>
          <w:rFonts w:ascii="Palatino Linotype" w:hAnsi="Palatino Linotype" w:cs="Arial"/>
          <w:color w:val="000000" w:themeColor="text1"/>
        </w:rPr>
        <w:t xml:space="preserve">, en términos del Considerando </w:t>
      </w:r>
      <w:r w:rsidR="002656BB" w:rsidRPr="007C725F">
        <w:rPr>
          <w:rFonts w:ascii="Palatino Linotype" w:eastAsia="Calibri" w:hAnsi="Palatino Linotype" w:cs="Arial"/>
          <w:b/>
          <w:bCs/>
        </w:rPr>
        <w:t>QUINTO</w:t>
      </w:r>
      <w:r w:rsidR="002656BB" w:rsidRPr="007C725F">
        <w:rPr>
          <w:rFonts w:ascii="Palatino Linotype" w:eastAsia="Calibri" w:hAnsi="Palatino Linotype" w:cs="Arial"/>
          <w:bCs/>
        </w:rPr>
        <w:t xml:space="preserve"> y, haga entrega al</w:t>
      </w:r>
      <w:r w:rsidR="002656BB" w:rsidRPr="007C725F">
        <w:rPr>
          <w:rFonts w:ascii="Palatino Linotype" w:eastAsia="Calibri" w:hAnsi="Palatino Linotype" w:cs="Arial"/>
          <w:b/>
          <w:bCs/>
        </w:rPr>
        <w:t xml:space="preserve">  RECURRENTE</w:t>
      </w:r>
      <w:r w:rsidR="002656BB" w:rsidRPr="007C725F">
        <w:rPr>
          <w:rFonts w:ascii="Palatino Linotype" w:eastAsia="Calibri" w:hAnsi="Palatino Linotype" w:cs="Arial"/>
          <w:bCs/>
        </w:rPr>
        <w:t xml:space="preserve">, vía el </w:t>
      </w:r>
      <w:r w:rsidR="002656BB" w:rsidRPr="007C725F">
        <w:rPr>
          <w:rFonts w:ascii="Palatino Linotype" w:eastAsia="Calibri" w:hAnsi="Palatino Linotype" w:cs="Arial"/>
          <w:b/>
          <w:bCs/>
        </w:rPr>
        <w:t>SAIMEX</w:t>
      </w:r>
      <w:r w:rsidR="002656BB" w:rsidRPr="007C725F">
        <w:rPr>
          <w:rFonts w:ascii="Palatino Linotype" w:eastAsia="Calibri" w:hAnsi="Palatino Linotype" w:cs="Arial"/>
          <w:bCs/>
        </w:rPr>
        <w:t xml:space="preserve">, de ser procedente en </w:t>
      </w:r>
      <w:r w:rsidR="002656BB" w:rsidRPr="007C725F">
        <w:rPr>
          <w:rFonts w:ascii="Palatino Linotype" w:eastAsia="Calibri" w:hAnsi="Palatino Linotype" w:cs="Arial"/>
          <w:b/>
          <w:bCs/>
        </w:rPr>
        <w:t>versión pública</w:t>
      </w:r>
      <w:r w:rsidR="002656BB" w:rsidRPr="007C725F">
        <w:rPr>
          <w:rFonts w:ascii="Palatino Linotype" w:eastAsia="Calibri" w:hAnsi="Palatino Linotype" w:cs="Arial"/>
          <w:bCs/>
        </w:rPr>
        <w:t>, de lo siguiente:</w:t>
      </w:r>
    </w:p>
    <w:p w:rsidR="002656BB" w:rsidRPr="007C725F" w:rsidRDefault="002656BB" w:rsidP="00EB500C">
      <w:pPr>
        <w:widowControl w:val="0"/>
        <w:autoSpaceDE w:val="0"/>
        <w:autoSpaceDN w:val="0"/>
        <w:adjustRightInd w:val="0"/>
        <w:spacing w:line="360" w:lineRule="auto"/>
        <w:jc w:val="both"/>
        <w:rPr>
          <w:rFonts w:ascii="Palatino Linotype" w:hAnsi="Palatino Linotype" w:cs="Arial"/>
          <w:color w:val="000000" w:themeColor="text1"/>
        </w:rPr>
      </w:pPr>
    </w:p>
    <w:p w:rsidR="002656BB" w:rsidRPr="007C725F" w:rsidRDefault="002656BB" w:rsidP="002656BB">
      <w:pPr>
        <w:pStyle w:val="Prrafodelista"/>
        <w:widowControl w:val="0"/>
        <w:autoSpaceDE w:val="0"/>
        <w:autoSpaceDN w:val="0"/>
        <w:adjustRightInd w:val="0"/>
        <w:ind w:left="851" w:right="902" w:hanging="142"/>
        <w:jc w:val="both"/>
        <w:rPr>
          <w:rFonts w:ascii="Palatino Linotype" w:hAnsi="Palatino Linotype" w:cs="Arial"/>
          <w:i/>
          <w:lang w:eastAsia="es-MX"/>
        </w:rPr>
      </w:pPr>
      <w:r w:rsidRPr="007C725F">
        <w:rPr>
          <w:rFonts w:ascii="Palatino Linotype" w:hAnsi="Palatino Linotype" w:cs="Arial"/>
          <w:i/>
          <w:lang w:eastAsia="es-MX"/>
        </w:rPr>
        <w:t xml:space="preserve">“Los contratos </w:t>
      </w:r>
      <w:r w:rsidR="0062492C" w:rsidRPr="007C725F">
        <w:rPr>
          <w:rFonts w:ascii="Palatino Linotype" w:hAnsi="Palatino Linotype" w:cs="Arial"/>
          <w:i/>
          <w:lang w:eastAsia="es-MX"/>
        </w:rPr>
        <w:t>celebrados por el Municipio de Ecatepec de Morelos con motivo de la adquisición de bienes y servicios</w:t>
      </w:r>
      <w:r w:rsidR="00700987" w:rsidRPr="007C725F">
        <w:rPr>
          <w:rFonts w:ascii="Palatino Linotype" w:hAnsi="Palatino Linotype" w:cs="Arial"/>
          <w:i/>
          <w:lang w:eastAsia="es-MX"/>
        </w:rPr>
        <w:t xml:space="preserve"> y contratación de obra pública</w:t>
      </w:r>
      <w:r w:rsidR="0062492C" w:rsidRPr="007C725F">
        <w:rPr>
          <w:rFonts w:ascii="Palatino Linotype" w:hAnsi="Palatino Linotype" w:cs="Arial"/>
          <w:i/>
          <w:lang w:eastAsia="es-MX"/>
        </w:rPr>
        <w:t xml:space="preserve">, de los que se advierta la </w:t>
      </w:r>
      <w:r w:rsidR="002023DA" w:rsidRPr="007C725F">
        <w:rPr>
          <w:rFonts w:ascii="Palatino Linotype" w:hAnsi="Palatino Linotype" w:cs="Arial"/>
          <w:i/>
          <w:lang w:eastAsia="es-MX"/>
        </w:rPr>
        <w:t xml:space="preserve">modalidad </w:t>
      </w:r>
      <w:r w:rsidR="0062492C" w:rsidRPr="007C725F">
        <w:rPr>
          <w:rFonts w:ascii="Palatino Linotype" w:hAnsi="Palatino Linotype" w:cs="Arial"/>
          <w:i/>
          <w:lang w:eastAsia="es-MX"/>
        </w:rPr>
        <w:t xml:space="preserve">de adjudicación, </w:t>
      </w:r>
      <w:r w:rsidRPr="007C725F">
        <w:rPr>
          <w:rFonts w:ascii="Palatino Linotype" w:hAnsi="Palatino Linotype" w:cs="Arial"/>
          <w:i/>
          <w:lang w:eastAsia="es-MX"/>
        </w:rPr>
        <w:t>del 1 de enero de 2016 al 21 de febrero de 2019.</w:t>
      </w:r>
    </w:p>
    <w:p w:rsidR="002656BB" w:rsidRPr="007C725F" w:rsidRDefault="002656BB" w:rsidP="002656BB">
      <w:pPr>
        <w:pStyle w:val="Prrafodelista"/>
        <w:widowControl w:val="0"/>
        <w:autoSpaceDE w:val="0"/>
        <w:autoSpaceDN w:val="0"/>
        <w:adjustRightInd w:val="0"/>
        <w:ind w:left="851" w:right="902" w:hanging="142"/>
        <w:jc w:val="both"/>
        <w:rPr>
          <w:rFonts w:ascii="Palatino Linotype" w:hAnsi="Palatino Linotype" w:cs="Arial"/>
          <w:i/>
          <w:lang w:eastAsia="es-MX"/>
        </w:rPr>
      </w:pPr>
    </w:p>
    <w:p w:rsidR="002656BB" w:rsidRPr="007C725F" w:rsidRDefault="002656BB" w:rsidP="002656BB">
      <w:pPr>
        <w:pStyle w:val="Prrafodelista"/>
        <w:widowControl w:val="0"/>
        <w:autoSpaceDE w:val="0"/>
        <w:autoSpaceDN w:val="0"/>
        <w:adjustRightInd w:val="0"/>
        <w:ind w:left="851" w:right="902"/>
        <w:contextualSpacing w:val="0"/>
        <w:jc w:val="both"/>
        <w:rPr>
          <w:rFonts w:ascii="Palatino Linotype" w:hAnsi="Palatino Linotype" w:cs="Arial"/>
          <w:i/>
          <w:lang w:eastAsia="es-MX"/>
        </w:rPr>
      </w:pPr>
      <w:r w:rsidRPr="007C725F">
        <w:rPr>
          <w:rFonts w:ascii="Palatino Linotype" w:hAnsi="Palatino Linotype" w:cs="Arial"/>
          <w:i/>
          <w:lang w:eastAsia="es-MX"/>
        </w:rPr>
        <w:t>Debiendo notificar al</w:t>
      </w:r>
      <w:r w:rsidRPr="007C725F">
        <w:rPr>
          <w:rFonts w:ascii="Palatino Linotype" w:hAnsi="Palatino Linotype" w:cs="Arial"/>
          <w:b/>
          <w:i/>
          <w:lang w:eastAsia="es-MX"/>
        </w:rPr>
        <w:t xml:space="preserve"> RECURRENTE</w:t>
      </w:r>
      <w:r w:rsidRPr="007C725F">
        <w:rPr>
          <w:rFonts w:ascii="Palatino Linotype" w:hAnsi="Palatino Linotype" w:cs="Arial"/>
          <w:i/>
          <w:lang w:eastAsia="es-MX"/>
        </w:rPr>
        <w:t xml:space="preserve"> el Acuerdo de Clasificación de la información que emita el Comité de Transparencia con motivo de la versión pública.</w:t>
      </w:r>
      <w:r w:rsidRPr="007C725F">
        <w:rPr>
          <w:rFonts w:ascii="Palatino Linotype" w:hAnsi="Palatino Linotype"/>
          <w:i/>
          <w:iCs/>
          <w:color w:val="222222"/>
          <w:shd w:val="clear" w:color="auto" w:fill="FFFFFF"/>
        </w:rPr>
        <w:t>”</w:t>
      </w:r>
    </w:p>
    <w:p w:rsidR="002656BB" w:rsidRPr="007C725F" w:rsidRDefault="002656BB" w:rsidP="002656BB">
      <w:pPr>
        <w:pStyle w:val="Prrafodelista"/>
        <w:ind w:left="851" w:right="899"/>
        <w:jc w:val="both"/>
        <w:rPr>
          <w:rFonts w:ascii="Palatino Linotype" w:hAnsi="Palatino Linotype" w:cs="Arial"/>
          <w:i/>
          <w:sz w:val="22"/>
          <w:szCs w:val="22"/>
        </w:rPr>
      </w:pPr>
    </w:p>
    <w:p w:rsidR="002656BB" w:rsidRPr="007C725F" w:rsidRDefault="002656BB" w:rsidP="002656BB">
      <w:pPr>
        <w:spacing w:line="360" w:lineRule="auto"/>
        <w:jc w:val="both"/>
        <w:rPr>
          <w:rFonts w:ascii="Palatino Linotype" w:hAnsi="Palatino Linotype"/>
          <w:color w:val="222222"/>
          <w:shd w:val="clear" w:color="auto" w:fill="FFFFFF"/>
        </w:rPr>
      </w:pPr>
      <w:r w:rsidRPr="007C725F">
        <w:rPr>
          <w:rFonts w:ascii="Palatino Linotype" w:hAnsi="Palatino Linotype" w:cs="Arial"/>
          <w:b/>
          <w:color w:val="000000" w:themeColor="text1"/>
          <w:sz w:val="28"/>
          <w:szCs w:val="28"/>
        </w:rPr>
        <w:t xml:space="preserve">TERCERO. </w:t>
      </w:r>
      <w:r w:rsidRPr="007C725F">
        <w:rPr>
          <w:rFonts w:ascii="Palatino Linotype" w:hAnsi="Palatino Linotype"/>
          <w:b/>
          <w:color w:val="222222"/>
          <w:szCs w:val="17"/>
          <w:lang w:eastAsia="es-ES_tradnl"/>
        </w:rPr>
        <w:t>Notifíquese</w:t>
      </w:r>
      <w:r w:rsidRPr="007C725F">
        <w:rPr>
          <w:rFonts w:ascii="Palatino Linotype" w:hAnsi="Palatino Linotype"/>
          <w:color w:val="222222"/>
          <w:szCs w:val="17"/>
          <w:lang w:eastAsia="es-ES_tradnl"/>
        </w:rPr>
        <w:t xml:space="preserve"> </w:t>
      </w:r>
      <w:r w:rsidRPr="007C725F">
        <w:rPr>
          <w:rFonts w:ascii="Palatino Linotype" w:hAnsi="Palatino Linotype"/>
          <w:color w:val="222222"/>
          <w:shd w:val="clear" w:color="auto" w:fill="FFFFFF"/>
        </w:rPr>
        <w:t>al Titular de la Unidad de Transparencia del</w:t>
      </w:r>
      <w:r w:rsidRPr="007C725F">
        <w:rPr>
          <w:rStyle w:val="apple-converted-space"/>
          <w:rFonts w:ascii="Palatino Linotype" w:hAnsi="Palatino Linotype"/>
          <w:b/>
          <w:color w:val="222222"/>
          <w:shd w:val="clear" w:color="auto" w:fill="FFFFFF"/>
        </w:rPr>
        <w:t> </w:t>
      </w:r>
      <w:r w:rsidRPr="007C725F">
        <w:rPr>
          <w:rFonts w:ascii="Palatino Linotype" w:hAnsi="Palatino Linotype"/>
          <w:b/>
          <w:color w:val="222222"/>
          <w:shd w:val="clear" w:color="auto" w:fill="FFFFFF"/>
        </w:rPr>
        <w:t>SUJETO OBLIGADO</w:t>
      </w:r>
      <w:r w:rsidRPr="007C725F">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7C725F">
        <w:rPr>
          <w:rFonts w:ascii="Palatino Linotype" w:hAnsi="Palatino Linotype"/>
          <w:color w:val="222222"/>
          <w:shd w:val="clear" w:color="auto" w:fill="FFFFFF"/>
        </w:rPr>
        <w:lastRenderedPageBreak/>
        <w:t xml:space="preserve">hábiles, debiendo informar a este Instituto en un plazo </w:t>
      </w:r>
      <w:r w:rsidRPr="007C725F">
        <w:rPr>
          <w:rFonts w:ascii="Palatino Linotype" w:hAnsi="Palatino Linotype"/>
          <w:color w:val="222222"/>
          <w:szCs w:val="17"/>
          <w:lang w:eastAsia="es-ES_tradnl"/>
        </w:rPr>
        <w:t>de</w:t>
      </w:r>
      <w:r w:rsidRPr="007C725F">
        <w:rPr>
          <w:rFonts w:ascii="Palatino Linotype" w:hAnsi="Palatino Linotype"/>
          <w:color w:val="222222"/>
          <w:shd w:val="clear" w:color="auto" w:fill="FFFFFF"/>
        </w:rPr>
        <w:t xml:space="preserve"> tres días hábiles siguientes sobre el cumplimiento dado a la presente resolución.</w:t>
      </w:r>
    </w:p>
    <w:p w:rsidR="002656BB" w:rsidRPr="007C725F" w:rsidRDefault="002656BB" w:rsidP="002656BB">
      <w:pPr>
        <w:widowControl w:val="0"/>
        <w:autoSpaceDE w:val="0"/>
        <w:autoSpaceDN w:val="0"/>
        <w:adjustRightInd w:val="0"/>
        <w:spacing w:line="360" w:lineRule="auto"/>
        <w:jc w:val="both"/>
        <w:rPr>
          <w:rFonts w:ascii="Palatino Linotype" w:hAnsi="Palatino Linotype"/>
          <w:b/>
          <w:sz w:val="14"/>
        </w:rPr>
      </w:pPr>
    </w:p>
    <w:p w:rsidR="002656BB" w:rsidRPr="007C725F" w:rsidRDefault="002656BB" w:rsidP="002656BB">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C725F">
        <w:rPr>
          <w:rFonts w:ascii="Palatino Linotype" w:hAnsi="Palatino Linotype" w:cs="Arial"/>
          <w:b/>
          <w:color w:val="000000" w:themeColor="text1"/>
          <w:sz w:val="28"/>
          <w:szCs w:val="28"/>
        </w:rPr>
        <w:t>CUARTO.</w:t>
      </w:r>
      <w:r w:rsidRPr="007C725F">
        <w:rPr>
          <w:rFonts w:ascii="Palatino Linotype" w:eastAsiaTheme="minorEastAsia" w:hAnsi="Palatino Linotype"/>
          <w:b/>
          <w:color w:val="222222"/>
          <w:szCs w:val="17"/>
          <w:lang w:eastAsia="es-ES_tradnl"/>
        </w:rPr>
        <w:t xml:space="preserve"> Notifíquese</w:t>
      </w:r>
      <w:r w:rsidRPr="007C725F">
        <w:rPr>
          <w:rFonts w:ascii="Palatino Linotype" w:eastAsiaTheme="minorEastAsia" w:hAnsi="Palatino Linotype"/>
          <w:color w:val="222222"/>
          <w:szCs w:val="17"/>
          <w:lang w:eastAsia="es-ES_tradnl"/>
        </w:rPr>
        <w:t xml:space="preserve"> al </w:t>
      </w:r>
      <w:r w:rsidRPr="007C725F">
        <w:rPr>
          <w:rFonts w:ascii="Palatino Linotype" w:eastAsiaTheme="minorEastAsia" w:hAnsi="Palatino Linotype"/>
          <w:b/>
          <w:color w:val="222222"/>
          <w:szCs w:val="17"/>
          <w:lang w:eastAsia="es-ES_tradnl"/>
        </w:rPr>
        <w:t>RECURRENTE</w:t>
      </w:r>
      <w:r w:rsidRPr="007C725F">
        <w:rPr>
          <w:rFonts w:ascii="Palatino Linotype" w:eastAsiaTheme="minorEastAsia" w:hAnsi="Palatino Linotype"/>
          <w:color w:val="222222"/>
          <w:szCs w:val="17"/>
          <w:lang w:eastAsia="es-ES_tradnl"/>
        </w:rPr>
        <w:t xml:space="preserve"> la presente resolución.</w:t>
      </w:r>
    </w:p>
    <w:p w:rsidR="002656BB" w:rsidRPr="007C725F" w:rsidRDefault="002656BB" w:rsidP="002656BB">
      <w:pPr>
        <w:widowControl w:val="0"/>
        <w:autoSpaceDE w:val="0"/>
        <w:autoSpaceDN w:val="0"/>
        <w:adjustRightInd w:val="0"/>
        <w:spacing w:line="360" w:lineRule="auto"/>
        <w:jc w:val="both"/>
        <w:rPr>
          <w:rFonts w:ascii="Palatino Linotype" w:hAnsi="Palatino Linotype" w:cs="Arial"/>
          <w:b/>
          <w:color w:val="000000" w:themeColor="text1"/>
          <w:sz w:val="18"/>
          <w:szCs w:val="28"/>
        </w:rPr>
      </w:pPr>
    </w:p>
    <w:p w:rsidR="002656BB" w:rsidRPr="007C725F" w:rsidRDefault="002656BB" w:rsidP="002656BB">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C725F">
        <w:rPr>
          <w:rFonts w:ascii="Palatino Linotype" w:hAnsi="Palatino Linotype" w:cs="Arial"/>
          <w:b/>
          <w:color w:val="000000" w:themeColor="text1"/>
          <w:sz w:val="28"/>
          <w:szCs w:val="28"/>
        </w:rPr>
        <w:t xml:space="preserve">QUINTO. </w:t>
      </w:r>
      <w:r w:rsidRPr="007C725F">
        <w:rPr>
          <w:rFonts w:ascii="Palatino Linotype" w:eastAsiaTheme="minorEastAsia" w:hAnsi="Palatino Linotype"/>
          <w:b/>
          <w:color w:val="222222"/>
          <w:szCs w:val="17"/>
          <w:lang w:eastAsia="es-ES_tradnl"/>
        </w:rPr>
        <w:t>Hágase del conocimiento</w:t>
      </w:r>
      <w:r w:rsidRPr="007C725F">
        <w:rPr>
          <w:rFonts w:ascii="Palatino Linotype" w:eastAsiaTheme="minorEastAsia" w:hAnsi="Palatino Linotype"/>
          <w:color w:val="222222"/>
          <w:szCs w:val="17"/>
          <w:lang w:eastAsia="es-ES_tradnl"/>
        </w:rPr>
        <w:t xml:space="preserve"> al </w:t>
      </w:r>
      <w:r w:rsidRPr="007C725F">
        <w:rPr>
          <w:rFonts w:ascii="Palatino Linotype" w:eastAsiaTheme="minorEastAsia" w:hAnsi="Palatino Linotype"/>
          <w:b/>
          <w:color w:val="222222"/>
          <w:szCs w:val="17"/>
          <w:lang w:eastAsia="es-ES_tradnl"/>
        </w:rPr>
        <w:t>RECURRENTE</w:t>
      </w:r>
      <w:r w:rsidRPr="007C725F">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62492C" w:rsidRPr="007C725F" w:rsidRDefault="0062492C" w:rsidP="002656BB">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6F271A" w:rsidRPr="007C725F" w:rsidRDefault="006F271A" w:rsidP="00FB7D0A">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7C725F">
        <w:rPr>
          <w:rFonts w:ascii="Palatino Linotype" w:hAnsi="Palatino Linotype"/>
          <w:szCs w:val="17"/>
          <w:lang w:eastAsia="es-ES_tradnl"/>
        </w:rPr>
        <w:t xml:space="preserve">Se dejan a salvo los derechos del </w:t>
      </w:r>
      <w:r w:rsidRPr="007C725F">
        <w:rPr>
          <w:rFonts w:ascii="Palatino Linotype" w:hAnsi="Palatino Linotype"/>
          <w:b/>
          <w:szCs w:val="17"/>
          <w:lang w:eastAsia="es-ES_tradnl"/>
        </w:rPr>
        <w:t>RECURRENTE</w:t>
      </w:r>
      <w:r w:rsidRPr="007C725F">
        <w:rPr>
          <w:rFonts w:ascii="Palatino Linotype" w:hAnsi="Palatino Linotype"/>
          <w:szCs w:val="17"/>
          <w:lang w:eastAsia="es-ES_tradnl"/>
        </w:rPr>
        <w:t xml:space="preserve"> a efecto de que realice la solicitud de acceso ante el Sujeto Obligado Competente.</w:t>
      </w:r>
    </w:p>
    <w:p w:rsidR="00EB500C" w:rsidRPr="007C725F" w:rsidRDefault="00E63D25" w:rsidP="00EB500C">
      <w:pPr>
        <w:spacing w:before="240" w:after="240" w:line="360" w:lineRule="auto"/>
        <w:ind w:right="49"/>
        <w:jc w:val="both"/>
        <w:rPr>
          <w:rFonts w:ascii="Palatino Linotype" w:hAnsi="Palatino Linotype" w:cs="Arial"/>
          <w:color w:val="000000" w:themeColor="text1"/>
        </w:rPr>
      </w:pPr>
      <w:r w:rsidRPr="007C725F">
        <w:rPr>
          <w:rFonts w:ascii="Palatino Linotype" w:hAnsi="Palatino Linotype" w:cs="Arial"/>
        </w:rPr>
        <w:t xml:space="preserve">ASÍ LO RESUELVE, POR </w:t>
      </w:r>
      <w:r w:rsidR="00BB10A4" w:rsidRPr="007C725F">
        <w:rPr>
          <w:rFonts w:ascii="Palatino Linotype" w:hAnsi="Palatino Linotype" w:cs="Arial"/>
        </w:rPr>
        <w:t>UNANIMIDAD</w:t>
      </w:r>
      <w:r w:rsidRPr="007C725F">
        <w:rPr>
          <w:rFonts w:ascii="Palatino Linotype" w:hAnsi="Palatino Linotype" w:cs="Arial"/>
        </w:rPr>
        <w:t xml:space="preserve"> DE VOTOS, EL PLENO DEL</w:t>
      </w:r>
      <w:r w:rsidRPr="007C725F">
        <w:rPr>
          <w:rFonts w:ascii="Palatino Linotype" w:eastAsia="Arial Unicode MS" w:hAnsi="Palatino Linotype" w:cs="Arial"/>
        </w:rPr>
        <w:t xml:space="preserve"> INSTITUTO DE TRANSPARENCIA, ACCESO A LA INFORMACIÓN PÚBLICA Y PROTECCIÓN DE DATOS PERSONALES DEL ESTADO DE MÉXICO Y MUNICIPIOS</w:t>
      </w:r>
      <w:r w:rsidRPr="007C725F">
        <w:rPr>
          <w:rFonts w:ascii="Palatino Linotype" w:hAnsi="Palatino Linotype" w:cs="Arial"/>
        </w:rPr>
        <w:t>, CONFORMADO POR LOS COMISIONADOS</w:t>
      </w:r>
      <w:r w:rsidR="004A09C8" w:rsidRPr="007C725F">
        <w:rPr>
          <w:rFonts w:ascii="Palatino Linotype" w:hAnsi="Palatino Linotype" w:cs="Arial"/>
        </w:rPr>
        <w:t xml:space="preserve"> ZULEMA MARTÍNEZ SÁNCHEZ</w:t>
      </w:r>
      <w:r w:rsidRPr="007C725F">
        <w:rPr>
          <w:rFonts w:ascii="Palatino Linotype" w:hAnsi="Palatino Linotype" w:cs="Arial"/>
        </w:rPr>
        <w:t>; EVA ABAID YAPUR</w:t>
      </w:r>
      <w:r w:rsidR="00201651" w:rsidRPr="007C725F">
        <w:rPr>
          <w:rFonts w:ascii="Palatino Linotype" w:hAnsi="Palatino Linotype" w:cs="Arial"/>
        </w:rPr>
        <w:t>; JOSÉ GUADALUPE LUNA HERNÁNDEZ</w:t>
      </w:r>
      <w:r w:rsidR="002343D5" w:rsidRPr="007C725F">
        <w:rPr>
          <w:rFonts w:ascii="Palatino Linotype" w:hAnsi="Palatino Linotype" w:cs="Arial"/>
        </w:rPr>
        <w:t>; JAVIER MARTÍNEZ CRUZ Y</w:t>
      </w:r>
      <w:r w:rsidR="00EB500C" w:rsidRPr="007C725F">
        <w:rPr>
          <w:rFonts w:ascii="Palatino Linotype" w:hAnsi="Palatino Linotype" w:cs="Arial"/>
        </w:rPr>
        <w:t xml:space="preserve"> LUIS GUSTAVO PARRA NORIEGA,</w:t>
      </w:r>
      <w:r w:rsidRPr="007C725F">
        <w:rPr>
          <w:rFonts w:ascii="Palatino Linotype" w:hAnsi="Palatino Linotype" w:cs="Arial"/>
        </w:rPr>
        <w:t xml:space="preserve"> EN LA </w:t>
      </w:r>
      <w:r w:rsidR="00143710" w:rsidRPr="007C725F">
        <w:rPr>
          <w:rFonts w:ascii="Palatino Linotype" w:hAnsi="Palatino Linotype" w:cs="Arial"/>
        </w:rPr>
        <w:t xml:space="preserve">DÉCIMA </w:t>
      </w:r>
      <w:r w:rsidR="00EF6111" w:rsidRPr="007C725F">
        <w:rPr>
          <w:rFonts w:ascii="Palatino Linotype" w:hAnsi="Palatino Linotype" w:cs="Arial"/>
        </w:rPr>
        <w:t>NOVENA</w:t>
      </w:r>
      <w:r w:rsidR="007203B0" w:rsidRPr="007C725F">
        <w:rPr>
          <w:rFonts w:ascii="Palatino Linotype" w:hAnsi="Palatino Linotype" w:cs="Arial"/>
        </w:rPr>
        <w:t xml:space="preserve"> </w:t>
      </w:r>
      <w:r w:rsidRPr="007C725F">
        <w:rPr>
          <w:rFonts w:ascii="Palatino Linotype" w:hAnsi="Palatino Linotype" w:cs="Arial"/>
        </w:rPr>
        <w:t xml:space="preserve">SESIÓN ORDINARIA CELEBRADA EL </w:t>
      </w:r>
      <w:r w:rsidR="00EF6111" w:rsidRPr="007C725F">
        <w:rPr>
          <w:rFonts w:ascii="Palatino Linotype" w:hAnsi="Palatino Linotype" w:cs="Arial"/>
        </w:rPr>
        <w:t>VEINTIDÓS</w:t>
      </w:r>
      <w:r w:rsidR="000B721E" w:rsidRPr="007C725F">
        <w:rPr>
          <w:rFonts w:ascii="Palatino Linotype" w:hAnsi="Palatino Linotype" w:cs="Arial"/>
        </w:rPr>
        <w:t xml:space="preserve"> </w:t>
      </w:r>
      <w:r w:rsidRPr="007C725F">
        <w:rPr>
          <w:rFonts w:ascii="Palatino Linotype" w:hAnsi="Palatino Linotype" w:cs="Arial"/>
        </w:rPr>
        <w:t xml:space="preserve">DE </w:t>
      </w:r>
      <w:r w:rsidR="00143710" w:rsidRPr="007C725F">
        <w:rPr>
          <w:rFonts w:ascii="Palatino Linotype" w:hAnsi="Palatino Linotype" w:cs="Arial"/>
        </w:rPr>
        <w:t>MAYO</w:t>
      </w:r>
      <w:r w:rsidRPr="007C725F">
        <w:rPr>
          <w:rFonts w:ascii="Palatino Linotype" w:hAnsi="Palatino Linotype" w:cs="Arial"/>
        </w:rPr>
        <w:t xml:space="preserve"> DE DOS MIL DIECI</w:t>
      </w:r>
      <w:r w:rsidR="00325A54" w:rsidRPr="007C725F">
        <w:rPr>
          <w:rFonts w:ascii="Palatino Linotype" w:hAnsi="Palatino Linotype" w:cs="Arial"/>
        </w:rPr>
        <w:t>NUEVE</w:t>
      </w:r>
      <w:r w:rsidRPr="007C725F">
        <w:rPr>
          <w:rFonts w:ascii="Palatino Linotype" w:hAnsi="Palatino Linotype" w:cs="Arial"/>
        </w:rPr>
        <w:t xml:space="preserve">, </w:t>
      </w:r>
      <w:r w:rsidR="00EB500C" w:rsidRPr="007C725F">
        <w:rPr>
          <w:rFonts w:ascii="Palatino Linotype" w:hAnsi="Palatino Linotype" w:cs="Arial"/>
          <w:color w:val="000000" w:themeColor="text1"/>
        </w:rPr>
        <w:t>ANTE EL SECRETARIO TÉCNICO DEL PLENO ALEXIS TAPIA RAMÍREZ.</w:t>
      </w:r>
    </w:p>
    <w:p w:rsidR="002656BB" w:rsidRDefault="002656BB" w:rsidP="00EB500C">
      <w:pPr>
        <w:spacing w:before="240" w:after="240" w:line="360" w:lineRule="auto"/>
        <w:ind w:right="49"/>
        <w:jc w:val="both"/>
        <w:rPr>
          <w:rFonts w:ascii="Palatino Linotype" w:hAnsi="Palatino Linotype" w:cs="Arial"/>
          <w:color w:val="000000" w:themeColor="text1"/>
        </w:rPr>
      </w:pPr>
    </w:p>
    <w:p w:rsidR="00567344" w:rsidRDefault="00567344" w:rsidP="00EB500C">
      <w:pPr>
        <w:spacing w:before="240" w:after="240" w:line="360" w:lineRule="auto"/>
        <w:ind w:right="49"/>
        <w:jc w:val="both"/>
        <w:rPr>
          <w:rFonts w:ascii="Palatino Linotype" w:hAnsi="Palatino Linotype" w:cs="Arial"/>
          <w:color w:val="000000" w:themeColor="text1"/>
        </w:rPr>
      </w:pPr>
    </w:p>
    <w:p w:rsidR="00567344" w:rsidRDefault="00567344" w:rsidP="00EB500C">
      <w:pPr>
        <w:spacing w:before="240" w:after="240" w:line="360" w:lineRule="auto"/>
        <w:ind w:right="49"/>
        <w:jc w:val="both"/>
        <w:rPr>
          <w:rFonts w:ascii="Palatino Linotype" w:hAnsi="Palatino Linotype" w:cs="Arial"/>
          <w:color w:val="000000" w:themeColor="text1"/>
        </w:rPr>
      </w:pPr>
    </w:p>
    <w:p w:rsidR="00567344" w:rsidRPr="007C725F" w:rsidRDefault="00567344" w:rsidP="00EB500C">
      <w:pPr>
        <w:spacing w:before="240" w:after="240" w:line="360" w:lineRule="auto"/>
        <w:ind w:right="49"/>
        <w:jc w:val="both"/>
        <w:rPr>
          <w:rFonts w:ascii="Palatino Linotype" w:hAnsi="Palatino Linotype" w:cs="Arial"/>
          <w:color w:val="000000" w:themeColor="text1"/>
        </w:rPr>
      </w:pPr>
    </w:p>
    <w:tbl>
      <w:tblPr>
        <w:tblW w:w="10365" w:type="dxa"/>
        <w:jc w:val="center"/>
        <w:tblLayout w:type="fixed"/>
        <w:tblLook w:val="04A0" w:firstRow="1" w:lastRow="0" w:firstColumn="1" w:lastColumn="0" w:noHBand="0" w:noVBand="1"/>
      </w:tblPr>
      <w:tblGrid>
        <w:gridCol w:w="5182"/>
        <w:gridCol w:w="5183"/>
      </w:tblGrid>
      <w:tr w:rsidR="00822BEA" w:rsidRPr="007C725F" w:rsidTr="00324239">
        <w:trPr>
          <w:jc w:val="center"/>
        </w:trPr>
        <w:tc>
          <w:tcPr>
            <w:tcW w:w="10365" w:type="dxa"/>
            <w:gridSpan w:val="2"/>
            <w:shd w:val="clear" w:color="auto" w:fill="auto"/>
          </w:tcPr>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Zulema Martínez Sánchez</w:t>
            </w: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lang w:val="es-ES_tradnl"/>
              </w:rPr>
              <w:t>Comisionada Presidenta</w:t>
            </w: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 xml:space="preserve">(RÚBRICA) </w:t>
            </w:r>
          </w:p>
        </w:tc>
      </w:tr>
      <w:tr w:rsidR="00822BEA" w:rsidRPr="007C725F" w:rsidTr="00324239">
        <w:trPr>
          <w:jc w:val="center"/>
        </w:trPr>
        <w:tc>
          <w:tcPr>
            <w:tcW w:w="5182" w:type="dxa"/>
            <w:shd w:val="clear" w:color="auto" w:fill="auto"/>
          </w:tcPr>
          <w:p w:rsidR="00FF0201" w:rsidRDefault="00FF0201" w:rsidP="00324239">
            <w:pPr>
              <w:jc w:val="center"/>
              <w:rPr>
                <w:rFonts w:ascii="Palatino Linotype" w:hAnsi="Palatino Linotype" w:cs="Arial"/>
                <w:b/>
                <w:lang w:val="es-ES_tradnl"/>
              </w:rPr>
            </w:pPr>
          </w:p>
          <w:p w:rsidR="00567344" w:rsidRPr="007C725F" w:rsidRDefault="00567344" w:rsidP="00324239">
            <w:pPr>
              <w:jc w:val="center"/>
              <w:rPr>
                <w:rFonts w:ascii="Palatino Linotype" w:hAnsi="Palatino Linotype" w:cs="Arial"/>
                <w:b/>
                <w:lang w:val="es-ES_tradnl"/>
              </w:rPr>
            </w:pPr>
          </w:p>
          <w:p w:rsidR="00796184" w:rsidRPr="007C725F" w:rsidRDefault="00796184" w:rsidP="00324239">
            <w:pPr>
              <w:jc w:val="center"/>
              <w:rPr>
                <w:rFonts w:ascii="Palatino Linotype" w:hAnsi="Palatino Linotype" w:cs="Arial"/>
                <w:b/>
                <w:lang w:val="es-ES_tradnl"/>
              </w:rPr>
            </w:pP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Eva Abaid Yapur</w:t>
            </w:r>
          </w:p>
          <w:p w:rsidR="00822BEA" w:rsidRPr="007C725F" w:rsidRDefault="00822BEA" w:rsidP="00324239">
            <w:pPr>
              <w:jc w:val="center"/>
              <w:rPr>
                <w:rFonts w:ascii="Palatino Linotype" w:hAnsi="Palatino Linotype" w:cs="Arial"/>
                <w:lang w:val="es-ES_tradnl"/>
              </w:rPr>
            </w:pPr>
            <w:r w:rsidRPr="007C725F">
              <w:rPr>
                <w:rFonts w:ascii="Palatino Linotype" w:hAnsi="Palatino Linotype" w:cs="Arial"/>
                <w:lang w:val="es-ES_tradnl"/>
              </w:rPr>
              <w:t>Comisionada</w:t>
            </w: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(RÚBRICA)</w:t>
            </w:r>
          </w:p>
        </w:tc>
        <w:tc>
          <w:tcPr>
            <w:tcW w:w="5183" w:type="dxa"/>
            <w:shd w:val="clear" w:color="auto" w:fill="auto"/>
          </w:tcPr>
          <w:p w:rsidR="00796184" w:rsidRPr="007C725F" w:rsidRDefault="00796184" w:rsidP="00324239">
            <w:pPr>
              <w:jc w:val="center"/>
              <w:rPr>
                <w:rFonts w:ascii="Palatino Linotype" w:hAnsi="Palatino Linotype" w:cs="Arial"/>
                <w:b/>
                <w:lang w:val="es-ES_tradnl"/>
              </w:rPr>
            </w:pPr>
          </w:p>
          <w:p w:rsidR="00796184" w:rsidRDefault="00796184" w:rsidP="00324239">
            <w:pPr>
              <w:jc w:val="center"/>
              <w:rPr>
                <w:rFonts w:ascii="Palatino Linotype" w:hAnsi="Palatino Linotype" w:cs="Arial"/>
                <w:b/>
                <w:lang w:val="es-ES_tradnl"/>
              </w:rPr>
            </w:pPr>
          </w:p>
          <w:p w:rsidR="00567344" w:rsidRPr="007C725F" w:rsidRDefault="00567344" w:rsidP="00324239">
            <w:pPr>
              <w:jc w:val="center"/>
              <w:rPr>
                <w:rFonts w:ascii="Palatino Linotype" w:hAnsi="Palatino Linotype" w:cs="Arial"/>
                <w:b/>
                <w:lang w:val="es-ES_tradnl"/>
              </w:rPr>
            </w:pP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José Guadalupe Luna Hernández</w:t>
            </w:r>
          </w:p>
          <w:p w:rsidR="00822BEA" w:rsidRPr="007C725F" w:rsidRDefault="00822BEA" w:rsidP="00324239">
            <w:pPr>
              <w:jc w:val="center"/>
              <w:rPr>
                <w:rFonts w:ascii="Palatino Linotype" w:hAnsi="Palatino Linotype" w:cs="Arial"/>
                <w:lang w:val="es-ES_tradnl"/>
              </w:rPr>
            </w:pPr>
            <w:r w:rsidRPr="007C725F">
              <w:rPr>
                <w:rFonts w:ascii="Palatino Linotype" w:hAnsi="Palatino Linotype" w:cs="Arial"/>
                <w:lang w:val="es-ES_tradnl"/>
              </w:rPr>
              <w:t>Comisionado</w:t>
            </w: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(RÚBRICA)</w:t>
            </w:r>
          </w:p>
        </w:tc>
      </w:tr>
      <w:tr w:rsidR="00822BEA" w:rsidRPr="007C725F" w:rsidTr="00324239">
        <w:trPr>
          <w:jc w:val="center"/>
        </w:trPr>
        <w:tc>
          <w:tcPr>
            <w:tcW w:w="5182" w:type="dxa"/>
            <w:shd w:val="clear" w:color="auto" w:fill="auto"/>
          </w:tcPr>
          <w:p w:rsidR="00796184" w:rsidRPr="007C725F" w:rsidRDefault="00796184" w:rsidP="00324239">
            <w:pPr>
              <w:jc w:val="center"/>
              <w:rPr>
                <w:rFonts w:ascii="Palatino Linotype" w:hAnsi="Palatino Linotype" w:cs="Arial"/>
                <w:b/>
                <w:lang w:val="es-ES_tradnl"/>
              </w:rPr>
            </w:pPr>
          </w:p>
          <w:p w:rsidR="00796184" w:rsidRDefault="00796184" w:rsidP="00324239">
            <w:pPr>
              <w:jc w:val="center"/>
              <w:rPr>
                <w:rFonts w:ascii="Palatino Linotype" w:hAnsi="Palatino Linotype" w:cs="Arial"/>
                <w:b/>
                <w:lang w:val="es-ES_tradnl"/>
              </w:rPr>
            </w:pPr>
          </w:p>
          <w:p w:rsidR="00567344" w:rsidRPr="007C725F" w:rsidRDefault="00567344" w:rsidP="00324239">
            <w:pPr>
              <w:jc w:val="center"/>
              <w:rPr>
                <w:rFonts w:ascii="Palatino Linotype" w:hAnsi="Palatino Linotype" w:cs="Arial"/>
                <w:b/>
                <w:lang w:val="es-ES_tradnl"/>
              </w:rPr>
            </w:pP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Javier Martínez Cruz</w:t>
            </w:r>
          </w:p>
          <w:p w:rsidR="00822BEA" w:rsidRPr="007C725F" w:rsidRDefault="00822BEA" w:rsidP="00324239">
            <w:pPr>
              <w:jc w:val="center"/>
              <w:rPr>
                <w:rFonts w:ascii="Palatino Linotype" w:hAnsi="Palatino Linotype" w:cs="Arial"/>
                <w:lang w:val="es-ES_tradnl"/>
              </w:rPr>
            </w:pPr>
            <w:r w:rsidRPr="007C725F">
              <w:rPr>
                <w:rFonts w:ascii="Palatino Linotype" w:hAnsi="Palatino Linotype" w:cs="Arial"/>
                <w:lang w:val="es-ES_tradnl"/>
              </w:rPr>
              <w:t>Comisionado</w:t>
            </w:r>
          </w:p>
          <w:p w:rsidR="00822BEA" w:rsidRPr="007C725F" w:rsidRDefault="00822BEA" w:rsidP="00324239">
            <w:pPr>
              <w:jc w:val="center"/>
              <w:rPr>
                <w:rFonts w:ascii="Palatino Linotype" w:hAnsi="Palatino Linotype" w:cs="Arial"/>
                <w:lang w:val="es-ES_tradnl"/>
              </w:rPr>
            </w:pPr>
            <w:r w:rsidRPr="007C725F">
              <w:rPr>
                <w:rFonts w:ascii="Palatino Linotype" w:hAnsi="Palatino Linotype" w:cs="Arial"/>
                <w:b/>
                <w:lang w:val="es-ES_tradnl"/>
              </w:rPr>
              <w:t>(RÚBRICA)</w:t>
            </w:r>
          </w:p>
        </w:tc>
        <w:tc>
          <w:tcPr>
            <w:tcW w:w="5183" w:type="dxa"/>
            <w:shd w:val="clear" w:color="auto" w:fill="auto"/>
          </w:tcPr>
          <w:p w:rsidR="00796184" w:rsidRPr="007C725F" w:rsidRDefault="00796184" w:rsidP="00324239">
            <w:pPr>
              <w:jc w:val="center"/>
              <w:rPr>
                <w:rFonts w:ascii="Palatino Linotype" w:hAnsi="Palatino Linotype" w:cs="Arial"/>
                <w:b/>
                <w:lang w:val="es-ES_tradnl"/>
              </w:rPr>
            </w:pPr>
          </w:p>
          <w:p w:rsidR="00796184" w:rsidRDefault="00796184" w:rsidP="00324239">
            <w:pPr>
              <w:jc w:val="center"/>
              <w:rPr>
                <w:rFonts w:ascii="Palatino Linotype" w:hAnsi="Palatino Linotype" w:cs="Arial"/>
                <w:b/>
                <w:lang w:val="es-ES_tradnl"/>
              </w:rPr>
            </w:pPr>
          </w:p>
          <w:p w:rsidR="00567344" w:rsidRPr="007C725F" w:rsidRDefault="00567344" w:rsidP="00324239">
            <w:pPr>
              <w:jc w:val="center"/>
              <w:rPr>
                <w:rFonts w:ascii="Palatino Linotype" w:hAnsi="Palatino Linotype" w:cs="Arial"/>
                <w:b/>
                <w:lang w:val="es-ES_tradnl"/>
              </w:rPr>
            </w:pP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Luis Gustavo Parra Noriega</w:t>
            </w:r>
          </w:p>
          <w:p w:rsidR="00822BEA" w:rsidRPr="007C725F" w:rsidRDefault="00822BEA" w:rsidP="00324239">
            <w:pPr>
              <w:jc w:val="center"/>
              <w:rPr>
                <w:rFonts w:ascii="Palatino Linotype" w:hAnsi="Palatino Linotype" w:cs="Arial"/>
                <w:lang w:val="es-ES_tradnl"/>
              </w:rPr>
            </w:pPr>
            <w:r w:rsidRPr="007C725F">
              <w:rPr>
                <w:rFonts w:ascii="Palatino Linotype" w:hAnsi="Palatino Linotype" w:cs="Arial"/>
                <w:lang w:val="es-ES_tradnl"/>
              </w:rPr>
              <w:t>Comisionado</w:t>
            </w: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(RÚBRICA)</w:t>
            </w:r>
          </w:p>
        </w:tc>
      </w:tr>
      <w:tr w:rsidR="00822BEA" w:rsidRPr="007C725F" w:rsidTr="00324239">
        <w:trPr>
          <w:jc w:val="center"/>
        </w:trPr>
        <w:tc>
          <w:tcPr>
            <w:tcW w:w="10365" w:type="dxa"/>
            <w:gridSpan w:val="2"/>
            <w:shd w:val="clear" w:color="auto" w:fill="auto"/>
          </w:tcPr>
          <w:p w:rsidR="00796184" w:rsidRDefault="00796184" w:rsidP="00324239">
            <w:pPr>
              <w:jc w:val="center"/>
              <w:rPr>
                <w:rFonts w:ascii="Palatino Linotype" w:hAnsi="Palatino Linotype" w:cs="Arial"/>
                <w:b/>
                <w:lang w:val="es-ES_tradnl"/>
              </w:rPr>
            </w:pPr>
          </w:p>
          <w:p w:rsidR="00567344" w:rsidRDefault="00567344" w:rsidP="00324239">
            <w:pPr>
              <w:jc w:val="center"/>
              <w:rPr>
                <w:rFonts w:ascii="Palatino Linotype" w:hAnsi="Palatino Linotype" w:cs="Arial"/>
                <w:b/>
                <w:lang w:val="es-ES_tradnl"/>
              </w:rPr>
            </w:pPr>
          </w:p>
          <w:p w:rsidR="00567344" w:rsidRPr="007C725F" w:rsidRDefault="00567344" w:rsidP="00324239">
            <w:pPr>
              <w:jc w:val="center"/>
              <w:rPr>
                <w:rFonts w:ascii="Palatino Linotype" w:hAnsi="Palatino Linotype" w:cs="Arial"/>
                <w:b/>
                <w:lang w:val="es-ES_tradnl"/>
              </w:rPr>
            </w:pPr>
          </w:p>
          <w:p w:rsidR="00822BEA" w:rsidRPr="007C725F" w:rsidRDefault="00822BEA" w:rsidP="00324239">
            <w:pPr>
              <w:jc w:val="center"/>
              <w:rPr>
                <w:rFonts w:ascii="Palatino Linotype" w:hAnsi="Palatino Linotype" w:cs="Arial"/>
                <w:b/>
                <w:lang w:val="es-ES_tradnl"/>
              </w:rPr>
            </w:pPr>
            <w:r w:rsidRPr="007C725F">
              <w:rPr>
                <w:rFonts w:ascii="Palatino Linotype" w:hAnsi="Palatino Linotype" w:cs="Arial"/>
                <w:b/>
                <w:lang w:val="es-ES_tradnl"/>
              </w:rPr>
              <w:t>Alexis Tapia Ramírez</w:t>
            </w:r>
          </w:p>
          <w:p w:rsidR="00822BEA" w:rsidRPr="007C725F" w:rsidRDefault="00822BEA" w:rsidP="00324239">
            <w:pPr>
              <w:jc w:val="center"/>
              <w:rPr>
                <w:rFonts w:ascii="Palatino Linotype" w:hAnsi="Palatino Linotype" w:cs="Arial"/>
                <w:lang w:val="es-ES_tradnl"/>
              </w:rPr>
            </w:pPr>
            <w:r w:rsidRPr="007C725F">
              <w:rPr>
                <w:rFonts w:ascii="Palatino Linotype" w:hAnsi="Palatino Linotype" w:cs="Arial"/>
                <w:lang w:val="es-ES_tradnl"/>
              </w:rPr>
              <w:t>Secretario Técnico del Pleno</w:t>
            </w:r>
          </w:p>
          <w:p w:rsidR="00822BEA" w:rsidRPr="007C725F" w:rsidRDefault="00822BEA" w:rsidP="00324239">
            <w:pPr>
              <w:jc w:val="center"/>
              <w:rPr>
                <w:rFonts w:ascii="Palatino Linotype" w:hAnsi="Palatino Linotype" w:cs="Arial"/>
                <w:lang w:val="es-ES_tradnl"/>
              </w:rPr>
            </w:pPr>
            <w:r w:rsidRPr="007C725F">
              <w:rPr>
                <w:rFonts w:ascii="Palatino Linotype" w:hAnsi="Palatino Linotype" w:cs="Arial"/>
                <w:b/>
                <w:lang w:val="es-ES_tradnl"/>
              </w:rPr>
              <w:t>(RÚBRICA)</w:t>
            </w:r>
            <w:r w:rsidRPr="007C725F">
              <w:rPr>
                <w:rFonts w:ascii="Palatino Linotype" w:hAnsi="Palatino Linotype" w:cs="Arial"/>
                <w:lang w:val="es-ES_tradnl"/>
              </w:rPr>
              <w:t xml:space="preserve"> </w:t>
            </w:r>
          </w:p>
        </w:tc>
      </w:tr>
    </w:tbl>
    <w:p w:rsidR="00567344" w:rsidRDefault="00567344" w:rsidP="00E63D25">
      <w:pPr>
        <w:jc w:val="both"/>
        <w:rPr>
          <w:rFonts w:ascii="Palatino Linotype" w:hAnsi="Palatino Linotype" w:cs="Arial"/>
          <w:sz w:val="22"/>
          <w:szCs w:val="22"/>
          <w:lang w:val="es-ES_tradnl"/>
        </w:rPr>
      </w:pPr>
    </w:p>
    <w:p w:rsidR="00567344" w:rsidRDefault="00567344" w:rsidP="00E63D25">
      <w:pPr>
        <w:jc w:val="both"/>
        <w:rPr>
          <w:rFonts w:ascii="Palatino Linotype" w:hAnsi="Palatino Linotype" w:cs="Arial"/>
          <w:sz w:val="22"/>
          <w:szCs w:val="22"/>
          <w:lang w:val="es-ES_tradnl"/>
        </w:rPr>
      </w:pPr>
    </w:p>
    <w:p w:rsidR="00567344" w:rsidRDefault="00567344" w:rsidP="00E63D25">
      <w:pPr>
        <w:jc w:val="both"/>
        <w:rPr>
          <w:rFonts w:ascii="Palatino Linotype" w:hAnsi="Palatino Linotype" w:cs="Arial"/>
          <w:sz w:val="22"/>
          <w:szCs w:val="22"/>
          <w:lang w:val="es-ES_tradnl"/>
        </w:rPr>
      </w:pPr>
    </w:p>
    <w:p w:rsidR="00567344" w:rsidRDefault="00567344" w:rsidP="00E63D25">
      <w:pPr>
        <w:jc w:val="both"/>
        <w:rPr>
          <w:rFonts w:ascii="Palatino Linotype" w:hAnsi="Palatino Linotype" w:cs="Arial"/>
          <w:sz w:val="22"/>
          <w:szCs w:val="22"/>
          <w:lang w:val="es-ES_tradnl"/>
        </w:rPr>
      </w:pPr>
    </w:p>
    <w:p w:rsidR="00567344" w:rsidRDefault="00567344" w:rsidP="00E63D25">
      <w:pPr>
        <w:jc w:val="both"/>
        <w:rPr>
          <w:rFonts w:ascii="Palatino Linotype" w:hAnsi="Palatino Linotype" w:cs="Arial"/>
          <w:sz w:val="22"/>
          <w:szCs w:val="22"/>
          <w:lang w:val="es-ES_tradnl"/>
        </w:rPr>
      </w:pPr>
    </w:p>
    <w:p w:rsidR="00567344" w:rsidRDefault="00567344" w:rsidP="00E63D25">
      <w:pPr>
        <w:jc w:val="both"/>
        <w:rPr>
          <w:rFonts w:ascii="Palatino Linotype" w:hAnsi="Palatino Linotype" w:cs="Arial"/>
          <w:sz w:val="22"/>
          <w:szCs w:val="22"/>
          <w:lang w:val="es-ES_tradnl"/>
        </w:rPr>
      </w:pPr>
    </w:p>
    <w:p w:rsidR="00E63D25" w:rsidRPr="007C725F" w:rsidRDefault="00E63D25" w:rsidP="00E63D25">
      <w:pPr>
        <w:jc w:val="both"/>
        <w:rPr>
          <w:rFonts w:ascii="Palatino Linotype" w:hAnsi="Palatino Linotype" w:cs="Arial"/>
          <w:sz w:val="22"/>
          <w:szCs w:val="22"/>
          <w:lang w:val="es-ES_tradnl"/>
        </w:rPr>
      </w:pPr>
      <w:r w:rsidRPr="007C725F">
        <w:rPr>
          <w:rFonts w:ascii="Palatino Linotype" w:hAnsi="Palatino Linotype" w:cs="Arial"/>
          <w:sz w:val="22"/>
          <w:szCs w:val="22"/>
          <w:lang w:val="es-ES_tradnl"/>
        </w:rPr>
        <w:t>Esta hoja corresponde a la resolución de</w:t>
      </w:r>
      <w:r w:rsidR="0088589E" w:rsidRPr="007C725F">
        <w:rPr>
          <w:rFonts w:ascii="Palatino Linotype" w:hAnsi="Palatino Linotype" w:cs="Arial"/>
          <w:sz w:val="22"/>
          <w:szCs w:val="22"/>
          <w:lang w:val="es-ES_tradnl"/>
        </w:rPr>
        <w:t>l</w:t>
      </w:r>
      <w:r w:rsidRPr="007C725F">
        <w:rPr>
          <w:rFonts w:ascii="Palatino Linotype" w:hAnsi="Palatino Linotype" w:cs="Arial"/>
          <w:sz w:val="22"/>
          <w:szCs w:val="22"/>
          <w:lang w:val="es-ES_tradnl"/>
        </w:rPr>
        <w:t xml:space="preserve"> </w:t>
      </w:r>
      <w:r w:rsidR="00537CE2" w:rsidRPr="007C725F">
        <w:rPr>
          <w:rFonts w:ascii="Palatino Linotype" w:hAnsi="Palatino Linotype" w:cs="Arial"/>
          <w:sz w:val="22"/>
          <w:szCs w:val="22"/>
          <w:lang w:val="es-ES_tradnl"/>
        </w:rPr>
        <w:t>veintidós</w:t>
      </w:r>
      <w:r w:rsidR="000B721E" w:rsidRPr="007C725F">
        <w:rPr>
          <w:rFonts w:ascii="Palatino Linotype" w:hAnsi="Palatino Linotype" w:cs="Arial"/>
          <w:sz w:val="22"/>
          <w:szCs w:val="22"/>
          <w:lang w:val="es-ES_tradnl"/>
        </w:rPr>
        <w:t xml:space="preserve"> </w:t>
      </w:r>
      <w:r w:rsidRPr="007C725F">
        <w:rPr>
          <w:rFonts w:ascii="Palatino Linotype" w:hAnsi="Palatino Linotype" w:cs="Arial"/>
          <w:sz w:val="22"/>
          <w:szCs w:val="22"/>
          <w:lang w:val="es-ES_tradnl"/>
        </w:rPr>
        <w:t xml:space="preserve">de </w:t>
      </w:r>
      <w:r w:rsidR="00143710" w:rsidRPr="007C725F">
        <w:rPr>
          <w:rFonts w:ascii="Palatino Linotype" w:hAnsi="Palatino Linotype" w:cs="Arial"/>
          <w:sz w:val="22"/>
          <w:szCs w:val="22"/>
          <w:lang w:val="es-ES_tradnl"/>
        </w:rPr>
        <w:t>mayo</w:t>
      </w:r>
      <w:r w:rsidR="005D3D74" w:rsidRPr="007C725F">
        <w:rPr>
          <w:rFonts w:ascii="Palatino Linotype" w:hAnsi="Palatino Linotype" w:cs="Arial"/>
          <w:sz w:val="22"/>
          <w:szCs w:val="22"/>
          <w:lang w:val="es-ES_tradnl"/>
        </w:rPr>
        <w:t xml:space="preserve"> </w:t>
      </w:r>
      <w:r w:rsidRPr="007C725F">
        <w:rPr>
          <w:rFonts w:ascii="Palatino Linotype" w:hAnsi="Palatino Linotype" w:cs="Arial"/>
          <w:sz w:val="22"/>
          <w:szCs w:val="22"/>
          <w:lang w:val="es-ES_tradnl"/>
        </w:rPr>
        <w:t>de dos mil dieci</w:t>
      </w:r>
      <w:r w:rsidR="00325A54" w:rsidRPr="007C725F">
        <w:rPr>
          <w:rFonts w:ascii="Palatino Linotype" w:hAnsi="Palatino Linotype" w:cs="Arial"/>
          <w:sz w:val="22"/>
          <w:szCs w:val="22"/>
          <w:lang w:val="es-ES_tradnl"/>
        </w:rPr>
        <w:t>nueve</w:t>
      </w:r>
      <w:r w:rsidRPr="007C725F">
        <w:rPr>
          <w:rFonts w:ascii="Palatino Linotype" w:hAnsi="Palatino Linotype" w:cs="Arial"/>
          <w:sz w:val="22"/>
          <w:szCs w:val="22"/>
          <w:lang w:val="es-ES_tradnl"/>
        </w:rPr>
        <w:t xml:space="preserve">, emitida en </w:t>
      </w:r>
      <w:r w:rsidR="002343D5" w:rsidRPr="007C725F">
        <w:rPr>
          <w:rFonts w:ascii="Palatino Linotype" w:hAnsi="Palatino Linotype" w:cs="Arial"/>
          <w:sz w:val="22"/>
          <w:szCs w:val="22"/>
          <w:lang w:val="es-ES_tradnl"/>
        </w:rPr>
        <w:t>el</w:t>
      </w:r>
      <w:r w:rsidRPr="007C725F">
        <w:rPr>
          <w:rFonts w:ascii="Palatino Linotype" w:hAnsi="Palatino Linotype" w:cs="Arial"/>
          <w:sz w:val="22"/>
          <w:szCs w:val="22"/>
          <w:lang w:val="es-ES_tradnl"/>
        </w:rPr>
        <w:t xml:space="preserve"> recurso de revisión </w:t>
      </w:r>
      <w:r w:rsidR="007203B0" w:rsidRPr="007C725F">
        <w:rPr>
          <w:rFonts w:ascii="Palatino Linotype" w:hAnsi="Palatino Linotype"/>
          <w:sz w:val="22"/>
          <w:szCs w:val="22"/>
        </w:rPr>
        <w:t>0</w:t>
      </w:r>
      <w:r w:rsidR="00143710" w:rsidRPr="007C725F">
        <w:rPr>
          <w:rFonts w:ascii="Palatino Linotype" w:hAnsi="Palatino Linotype"/>
          <w:sz w:val="22"/>
          <w:szCs w:val="22"/>
        </w:rPr>
        <w:t>1277</w:t>
      </w:r>
      <w:r w:rsidR="007203B0" w:rsidRPr="007C725F">
        <w:rPr>
          <w:rFonts w:ascii="Palatino Linotype" w:hAnsi="Palatino Linotype"/>
          <w:sz w:val="22"/>
          <w:szCs w:val="22"/>
        </w:rPr>
        <w:t>/INFOEM/IP/RR/201</w:t>
      </w:r>
      <w:r w:rsidR="00143710" w:rsidRPr="007C725F">
        <w:rPr>
          <w:rFonts w:ascii="Palatino Linotype" w:hAnsi="Palatino Linotype"/>
          <w:sz w:val="22"/>
          <w:szCs w:val="22"/>
        </w:rPr>
        <w:t>9</w:t>
      </w:r>
      <w:r w:rsidRPr="007C725F">
        <w:rPr>
          <w:rFonts w:ascii="Palatino Linotype" w:hAnsi="Palatino Linotype" w:cs="Arial"/>
          <w:sz w:val="22"/>
          <w:szCs w:val="22"/>
          <w:lang w:val="es-ES_tradnl"/>
        </w:rPr>
        <w:t>.</w:t>
      </w:r>
    </w:p>
    <w:p w:rsidR="007E1FF4" w:rsidRPr="00EC3A5E" w:rsidRDefault="00143710" w:rsidP="00B2731D">
      <w:pPr>
        <w:jc w:val="both"/>
        <w:rPr>
          <w:rFonts w:ascii="Palatino Linotype" w:hAnsi="Palatino Linotype"/>
        </w:rPr>
      </w:pPr>
      <w:r w:rsidRPr="007C725F">
        <w:rPr>
          <w:rFonts w:ascii="Palatino Linotype" w:hAnsi="Palatino Linotype" w:cs="Arial"/>
          <w:sz w:val="22"/>
          <w:szCs w:val="22"/>
          <w:lang w:val="es-ES_tradnl"/>
        </w:rPr>
        <w:t>ATU</w:t>
      </w:r>
      <w:r w:rsidR="004A09C8" w:rsidRPr="007C725F">
        <w:rPr>
          <w:rFonts w:ascii="Palatino Linotype" w:hAnsi="Palatino Linotype" w:cs="Arial"/>
          <w:sz w:val="22"/>
          <w:szCs w:val="22"/>
          <w:lang w:val="es-ES_tradnl"/>
        </w:rPr>
        <w:t>/LAGO</w:t>
      </w:r>
    </w:p>
    <w:sectPr w:rsidR="007E1FF4" w:rsidRPr="00EC3A5E"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EF4" w:rsidRDefault="00DB5EF4" w:rsidP="00C80F8C">
      <w:r>
        <w:separator/>
      </w:r>
    </w:p>
  </w:endnote>
  <w:endnote w:type="continuationSeparator" w:id="0">
    <w:p w:rsidR="00DB5EF4" w:rsidRDefault="00DB5E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79" w:rsidRPr="00F12350" w:rsidRDefault="008F1A7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6499">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6499">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8F1A79" w:rsidRDefault="008F1A7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79" w:rsidRPr="00F12350" w:rsidRDefault="008F1A7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649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6499">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8F1A79" w:rsidRDefault="008F1A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EF4" w:rsidRDefault="00DB5EF4" w:rsidP="00C80F8C">
      <w:r>
        <w:separator/>
      </w:r>
    </w:p>
  </w:footnote>
  <w:footnote w:type="continuationSeparator" w:id="0">
    <w:p w:rsidR="00DB5EF4" w:rsidRDefault="00DB5EF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79" w:rsidRDefault="008F1A79" w:rsidP="006F30F8">
    <w:pPr>
      <w:pStyle w:val="Encabezado"/>
      <w:tabs>
        <w:tab w:val="clear" w:pos="4252"/>
        <w:tab w:val="clear" w:pos="8504"/>
        <w:tab w:val="left" w:pos="2326"/>
      </w:tabs>
    </w:pPr>
    <w:r>
      <w:t xml:space="preserve">                  </w:t>
    </w:r>
  </w:p>
  <w:tbl>
    <w:tblPr>
      <w:tblW w:w="5812" w:type="dxa"/>
      <w:tblInd w:w="3544" w:type="dxa"/>
      <w:tblLayout w:type="fixed"/>
      <w:tblLook w:val="04A0" w:firstRow="1" w:lastRow="0" w:firstColumn="1" w:lastColumn="0" w:noHBand="0" w:noVBand="1"/>
    </w:tblPr>
    <w:tblGrid>
      <w:gridCol w:w="2693"/>
      <w:gridCol w:w="3119"/>
    </w:tblGrid>
    <w:tr w:rsidR="008F1A79" w:rsidRPr="005A5E02" w:rsidTr="00AE338D">
      <w:tc>
        <w:tcPr>
          <w:tcW w:w="2693" w:type="dxa"/>
          <w:shd w:val="clear" w:color="auto" w:fill="auto"/>
          <w:vAlign w:val="center"/>
        </w:tcPr>
        <w:p w:rsidR="008F1A79" w:rsidRPr="005A5E02" w:rsidRDefault="008F1A79" w:rsidP="00AE338D">
          <w:pPr>
            <w:ind w:right="-675"/>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8F1A79" w:rsidRPr="005A5E02" w:rsidRDefault="008F1A79" w:rsidP="008C37D6">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8C37D6">
            <w:rPr>
              <w:rFonts w:ascii="Palatino Linotype" w:hAnsi="Palatino Linotype"/>
              <w:b/>
              <w:sz w:val="22"/>
              <w:szCs w:val="22"/>
              <w:lang w:val="es-ES_tradnl"/>
            </w:rPr>
            <w:t>1277</w:t>
          </w:r>
          <w:r w:rsidRPr="005A5E02">
            <w:rPr>
              <w:rFonts w:ascii="Palatino Linotype" w:hAnsi="Palatino Linotype"/>
              <w:b/>
              <w:sz w:val="22"/>
              <w:szCs w:val="22"/>
              <w:lang w:val="es-ES_tradnl"/>
            </w:rPr>
            <w:t>/INFOEM/IP/RR/201</w:t>
          </w:r>
          <w:r w:rsidR="008C37D6">
            <w:rPr>
              <w:rFonts w:ascii="Palatino Linotype" w:hAnsi="Palatino Linotype"/>
              <w:b/>
              <w:sz w:val="22"/>
              <w:szCs w:val="22"/>
              <w:lang w:val="es-ES_tradnl"/>
            </w:rPr>
            <w:t>9</w:t>
          </w:r>
          <w:r>
            <w:rPr>
              <w:rFonts w:ascii="Palatino Linotype" w:hAnsi="Palatino Linotype"/>
              <w:b/>
              <w:sz w:val="22"/>
              <w:szCs w:val="22"/>
              <w:lang w:val="es-ES_tradnl"/>
            </w:rPr>
            <w:t>.</w:t>
          </w:r>
        </w:p>
      </w:tc>
    </w:tr>
    <w:tr w:rsidR="008F1A79" w:rsidRPr="005A5E02" w:rsidTr="00AE338D">
      <w:trPr>
        <w:trHeight w:val="228"/>
      </w:trPr>
      <w:tc>
        <w:tcPr>
          <w:tcW w:w="2693" w:type="dxa"/>
          <w:shd w:val="clear" w:color="auto" w:fill="auto"/>
          <w:vAlign w:val="center"/>
        </w:tcPr>
        <w:p w:rsidR="008F1A79" w:rsidRPr="005A5E02" w:rsidRDefault="008F1A79"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8F1A79" w:rsidRPr="00927A01" w:rsidRDefault="008C37D6" w:rsidP="00B71C13">
          <w:pPr>
            <w:jc w:val="both"/>
            <w:rPr>
              <w:rFonts w:ascii="Palatino Linotype" w:hAnsi="Palatino Linotype"/>
              <w:b/>
              <w:sz w:val="22"/>
              <w:szCs w:val="22"/>
              <w:lang w:val="es-ES_tradnl"/>
            </w:rPr>
          </w:pPr>
          <w:r>
            <w:rPr>
              <w:rFonts w:ascii="Palatino Linotype" w:hAnsi="Palatino Linotype"/>
              <w:b/>
              <w:sz w:val="22"/>
              <w:szCs w:val="22"/>
              <w:lang w:val="es-ES_tradnl"/>
            </w:rPr>
            <w:t>Ayuntamiento de Ecatepec de Morelos</w:t>
          </w:r>
        </w:p>
      </w:tc>
    </w:tr>
    <w:tr w:rsidR="008F1A79" w:rsidRPr="005A5E02" w:rsidTr="00AE338D">
      <w:tc>
        <w:tcPr>
          <w:tcW w:w="2693" w:type="dxa"/>
          <w:shd w:val="clear" w:color="auto" w:fill="auto"/>
          <w:vAlign w:val="center"/>
        </w:tcPr>
        <w:p w:rsidR="008F1A79" w:rsidRPr="005A5E02" w:rsidRDefault="008F1A79" w:rsidP="00631298">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8F1A79" w:rsidRPr="005A5E02" w:rsidRDefault="008F1A79" w:rsidP="00631298">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8F1A79" w:rsidRDefault="008F1A79"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402" w:type="dxa"/>
      <w:tblLayout w:type="fixed"/>
      <w:tblLook w:val="04A0" w:firstRow="1" w:lastRow="0" w:firstColumn="1" w:lastColumn="0" w:noHBand="0" w:noVBand="1"/>
    </w:tblPr>
    <w:tblGrid>
      <w:gridCol w:w="2694"/>
      <w:gridCol w:w="3118"/>
    </w:tblGrid>
    <w:tr w:rsidR="008F1A79" w:rsidRPr="005A5E02" w:rsidTr="006242ED">
      <w:tc>
        <w:tcPr>
          <w:tcW w:w="2694" w:type="dxa"/>
          <w:shd w:val="clear" w:color="auto" w:fill="auto"/>
          <w:vAlign w:val="center"/>
        </w:tcPr>
        <w:p w:rsidR="008F1A79" w:rsidRPr="005A5E02" w:rsidRDefault="008F1A79" w:rsidP="00AE338D">
          <w:pPr>
            <w:tabs>
              <w:tab w:val="left" w:pos="3402"/>
              <w:tab w:val="left" w:pos="3686"/>
            </w:tabs>
            <w:ind w:left="709" w:hanging="675"/>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118" w:type="dxa"/>
          <w:shd w:val="clear" w:color="auto" w:fill="auto"/>
          <w:vAlign w:val="center"/>
        </w:tcPr>
        <w:p w:rsidR="008F1A79" w:rsidRPr="005A5E02" w:rsidRDefault="008F1A79" w:rsidP="008C37D6">
          <w:pPr>
            <w:tabs>
              <w:tab w:val="left" w:pos="3402"/>
              <w:tab w:val="left" w:pos="3686"/>
            </w:tabs>
            <w:ind w:right="-249"/>
            <w:rPr>
              <w:rFonts w:ascii="Palatino Linotype" w:hAnsi="Palatino Linotype"/>
              <w:b/>
              <w:sz w:val="22"/>
              <w:szCs w:val="22"/>
              <w:lang w:val="es-ES_tradnl"/>
            </w:rPr>
          </w:pPr>
          <w:r w:rsidRPr="005A5E02">
            <w:rPr>
              <w:rFonts w:ascii="Palatino Linotype" w:hAnsi="Palatino Linotype"/>
              <w:b/>
              <w:sz w:val="22"/>
              <w:szCs w:val="22"/>
              <w:lang w:val="es-ES_tradnl"/>
            </w:rPr>
            <w:t>0</w:t>
          </w:r>
          <w:r w:rsidR="008C37D6">
            <w:rPr>
              <w:rFonts w:ascii="Palatino Linotype" w:hAnsi="Palatino Linotype"/>
              <w:b/>
              <w:sz w:val="22"/>
              <w:szCs w:val="22"/>
              <w:lang w:val="es-ES_tradnl"/>
            </w:rPr>
            <w:t>1277</w:t>
          </w:r>
          <w:r w:rsidRPr="005A5E02">
            <w:rPr>
              <w:rFonts w:ascii="Palatino Linotype" w:hAnsi="Palatino Linotype"/>
              <w:b/>
              <w:sz w:val="22"/>
              <w:szCs w:val="22"/>
              <w:lang w:val="es-ES_tradnl"/>
            </w:rPr>
            <w:t>/INFOEM/IP/RR/201</w:t>
          </w:r>
          <w:r w:rsidR="008C37D6">
            <w:rPr>
              <w:rFonts w:ascii="Palatino Linotype" w:hAnsi="Palatino Linotype"/>
              <w:b/>
              <w:sz w:val="22"/>
              <w:szCs w:val="22"/>
              <w:lang w:val="es-ES_tradnl"/>
            </w:rPr>
            <w:t>9</w:t>
          </w:r>
          <w:r>
            <w:rPr>
              <w:rFonts w:ascii="Palatino Linotype" w:hAnsi="Palatino Linotype"/>
              <w:b/>
              <w:sz w:val="22"/>
              <w:szCs w:val="22"/>
              <w:lang w:val="es-ES_tradnl"/>
            </w:rPr>
            <w:t>.</w:t>
          </w:r>
        </w:p>
      </w:tc>
    </w:tr>
    <w:tr w:rsidR="008F1A79" w:rsidRPr="005A5E02" w:rsidTr="006242ED">
      <w:tc>
        <w:tcPr>
          <w:tcW w:w="2694" w:type="dxa"/>
          <w:shd w:val="clear" w:color="auto" w:fill="auto"/>
          <w:vAlign w:val="center"/>
        </w:tcPr>
        <w:p w:rsidR="008F1A79" w:rsidRPr="005A5E02" w:rsidRDefault="008F1A79" w:rsidP="00AE338D">
          <w:pPr>
            <w:tabs>
              <w:tab w:val="left" w:pos="3402"/>
              <w:tab w:val="left" w:pos="3686"/>
            </w:tabs>
            <w:ind w:left="709" w:hanging="709"/>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8" w:type="dxa"/>
          <w:shd w:val="clear" w:color="auto" w:fill="auto"/>
          <w:vAlign w:val="center"/>
        </w:tcPr>
        <w:p w:rsidR="008F1A79" w:rsidRPr="00927A01" w:rsidRDefault="00186499" w:rsidP="003A5088">
          <w:pPr>
            <w:tabs>
              <w:tab w:val="left" w:pos="3402"/>
              <w:tab w:val="left" w:pos="3686"/>
            </w:tabs>
            <w:ind w:left="709" w:right="-108" w:hanging="709"/>
            <w:rPr>
              <w:rFonts w:ascii="Palatino Linotype" w:hAnsi="Palatino Linotype"/>
              <w:b/>
              <w:sz w:val="22"/>
              <w:szCs w:val="22"/>
              <w:lang w:val="es-ES_tradnl"/>
            </w:rPr>
          </w:pPr>
          <w:r>
            <w:rPr>
              <w:rFonts w:ascii="Palatino Linotype" w:hAnsi="Palatino Linotype"/>
              <w:b/>
              <w:sz w:val="22"/>
              <w:szCs w:val="22"/>
              <w:lang w:val="es-ES_tradnl"/>
            </w:rPr>
            <w:t>XXXXXXX</w:t>
          </w:r>
          <w:r w:rsidR="008C37D6">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3A5088">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8F1A79" w:rsidRPr="005A5E02" w:rsidTr="006242ED">
      <w:trPr>
        <w:trHeight w:val="228"/>
      </w:trPr>
      <w:tc>
        <w:tcPr>
          <w:tcW w:w="2694" w:type="dxa"/>
          <w:shd w:val="clear" w:color="auto" w:fill="auto"/>
          <w:vAlign w:val="center"/>
        </w:tcPr>
        <w:p w:rsidR="008F1A79" w:rsidRPr="005A5E02" w:rsidRDefault="008F1A79" w:rsidP="00AE338D">
          <w:pPr>
            <w:tabs>
              <w:tab w:val="left" w:pos="3402"/>
              <w:tab w:val="left" w:pos="3686"/>
            </w:tabs>
            <w:ind w:left="709" w:hanging="709"/>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8" w:type="dxa"/>
          <w:shd w:val="clear" w:color="auto" w:fill="auto"/>
          <w:vAlign w:val="center"/>
        </w:tcPr>
        <w:p w:rsidR="008F1A79" w:rsidRPr="00927A01" w:rsidRDefault="008C37D6" w:rsidP="006242ED">
          <w:pPr>
            <w:tabs>
              <w:tab w:val="left" w:pos="3402"/>
              <w:tab w:val="left" w:pos="3686"/>
            </w:tabs>
            <w:ind w:left="33" w:right="-108" w:hanging="33"/>
            <w:jc w:val="both"/>
            <w:rPr>
              <w:rFonts w:ascii="Palatino Linotype" w:hAnsi="Palatino Linotype"/>
              <w:b/>
              <w:sz w:val="22"/>
              <w:szCs w:val="22"/>
              <w:lang w:val="es-ES_tradnl"/>
            </w:rPr>
          </w:pPr>
          <w:r>
            <w:rPr>
              <w:rFonts w:ascii="Palatino Linotype" w:hAnsi="Palatino Linotype"/>
              <w:b/>
              <w:sz w:val="22"/>
              <w:szCs w:val="22"/>
              <w:lang w:val="es-ES_tradnl"/>
            </w:rPr>
            <w:t>Ayuntamiento de Ecatepec de Morelos</w:t>
          </w:r>
        </w:p>
      </w:tc>
    </w:tr>
    <w:tr w:rsidR="008F1A79" w:rsidRPr="005A5E02" w:rsidTr="006242ED">
      <w:tc>
        <w:tcPr>
          <w:tcW w:w="2694" w:type="dxa"/>
          <w:shd w:val="clear" w:color="auto" w:fill="auto"/>
          <w:vAlign w:val="center"/>
        </w:tcPr>
        <w:p w:rsidR="008F1A79" w:rsidRPr="005A5E02" w:rsidRDefault="008F1A79" w:rsidP="00AE338D">
          <w:pPr>
            <w:tabs>
              <w:tab w:val="left" w:pos="3402"/>
              <w:tab w:val="left" w:pos="3686"/>
            </w:tabs>
            <w:ind w:left="709" w:hanging="709"/>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8" w:type="dxa"/>
          <w:shd w:val="clear" w:color="auto" w:fill="auto"/>
          <w:vAlign w:val="center"/>
        </w:tcPr>
        <w:p w:rsidR="008F1A79" w:rsidRPr="005A5E02" w:rsidRDefault="008F1A79" w:rsidP="00AE338D">
          <w:pPr>
            <w:tabs>
              <w:tab w:val="left" w:pos="3402"/>
              <w:tab w:val="left" w:pos="3686"/>
            </w:tabs>
            <w:ind w:left="709" w:right="-533" w:hanging="709"/>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8F1A79" w:rsidRDefault="008F1A79" w:rsidP="00AE338D">
    <w:pPr>
      <w:pStyle w:val="Encabezado"/>
      <w:tabs>
        <w:tab w:val="left" w:pos="3402"/>
        <w:tab w:val="left" w:pos="3686"/>
      </w:tabs>
      <w:ind w:left="709" w:hanging="709"/>
    </w:pPr>
  </w:p>
  <w:p w:rsidR="008F1A79" w:rsidRDefault="008F1A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538B"/>
    <w:multiLevelType w:val="hybridMultilevel"/>
    <w:tmpl w:val="80C0D5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C1F92"/>
    <w:multiLevelType w:val="hybridMultilevel"/>
    <w:tmpl w:val="D47E9A1C"/>
    <w:lvl w:ilvl="0" w:tplc="8132C736">
      <w:start w:val="4"/>
      <w:numFmt w:val="lowerLetter"/>
      <w:lvlText w:val="%1)"/>
      <w:lvlJc w:val="left"/>
      <w:pPr>
        <w:ind w:left="644" w:hanging="360"/>
      </w:pPr>
      <w:rPr>
        <w:rFonts w:cs="Arial"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2ED4456A"/>
    <w:multiLevelType w:val="hybridMultilevel"/>
    <w:tmpl w:val="9120F190"/>
    <w:lvl w:ilvl="0" w:tplc="080A000F">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3BCA71D8"/>
    <w:multiLevelType w:val="hybridMultilevel"/>
    <w:tmpl w:val="627205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B6349E"/>
    <w:multiLevelType w:val="hybridMultilevel"/>
    <w:tmpl w:val="4C104FAC"/>
    <w:lvl w:ilvl="0" w:tplc="9D229750">
      <w:start w:val="3"/>
      <w:numFmt w:val="lowerLetter"/>
      <w:lvlText w:val="%1)"/>
      <w:lvlJc w:val="left"/>
      <w:pPr>
        <w:ind w:left="644" w:hanging="360"/>
      </w:pPr>
      <w:rPr>
        <w:rFonts w:cs="Arial"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D8F211B"/>
    <w:multiLevelType w:val="hybridMultilevel"/>
    <w:tmpl w:val="D54443B4"/>
    <w:lvl w:ilvl="0" w:tplc="DFA0B030">
      <w:start w:val="1"/>
      <w:numFmt w:val="lowerLetter"/>
      <w:lvlText w:val="%1)"/>
      <w:lvlJc w:val="left"/>
      <w:pPr>
        <w:ind w:left="720" w:hanging="360"/>
      </w:pPr>
      <w:rPr>
        <w:rFonts w:cs="Arial"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EB116D"/>
    <w:multiLevelType w:val="hybridMultilevel"/>
    <w:tmpl w:val="03BC7C9C"/>
    <w:lvl w:ilvl="0" w:tplc="76A40C08">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AB52830"/>
    <w:multiLevelType w:val="hybridMultilevel"/>
    <w:tmpl w:val="C58E96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C421B67"/>
    <w:multiLevelType w:val="hybridMultilevel"/>
    <w:tmpl w:val="74EE55B6"/>
    <w:lvl w:ilvl="0" w:tplc="22E89E60">
      <w:start w:val="1"/>
      <w:numFmt w:val="lowerLetter"/>
      <w:lvlText w:val="%1)"/>
      <w:lvlJc w:val="left"/>
      <w:pPr>
        <w:ind w:left="1353" w:hanging="360"/>
      </w:pPr>
      <w:rPr>
        <w:rFonts w:cs="Arial"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347CEBA4"/>
    <w:lvl w:ilvl="0" w:tplc="D9A4E9FC">
      <w:start w:val="1"/>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2"/>
  </w:num>
  <w:num w:numId="11">
    <w:abstractNumId w:val="6"/>
  </w:num>
  <w:num w:numId="12">
    <w:abstractNumId w:val="10"/>
  </w:num>
  <w:num w:numId="13">
    <w:abstractNumId w:val="5"/>
  </w:num>
  <w:num w:numId="14">
    <w:abstractNumId w:val="1"/>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7D2"/>
    <w:rsid w:val="000023E2"/>
    <w:rsid w:val="000023F5"/>
    <w:rsid w:val="000031D2"/>
    <w:rsid w:val="00003F5B"/>
    <w:rsid w:val="00004E2F"/>
    <w:rsid w:val="000058CF"/>
    <w:rsid w:val="000060FE"/>
    <w:rsid w:val="000064B9"/>
    <w:rsid w:val="000076E6"/>
    <w:rsid w:val="000102BF"/>
    <w:rsid w:val="00011730"/>
    <w:rsid w:val="000121F1"/>
    <w:rsid w:val="00014240"/>
    <w:rsid w:val="00015040"/>
    <w:rsid w:val="00015682"/>
    <w:rsid w:val="00017D62"/>
    <w:rsid w:val="00017DEC"/>
    <w:rsid w:val="00020D41"/>
    <w:rsid w:val="00021550"/>
    <w:rsid w:val="00021A61"/>
    <w:rsid w:val="00022392"/>
    <w:rsid w:val="0002286D"/>
    <w:rsid w:val="00023F0E"/>
    <w:rsid w:val="00025F0D"/>
    <w:rsid w:val="00026229"/>
    <w:rsid w:val="00027320"/>
    <w:rsid w:val="00030168"/>
    <w:rsid w:val="000303DA"/>
    <w:rsid w:val="00031C69"/>
    <w:rsid w:val="00031FB6"/>
    <w:rsid w:val="0003204F"/>
    <w:rsid w:val="00034A1D"/>
    <w:rsid w:val="00035402"/>
    <w:rsid w:val="0003597A"/>
    <w:rsid w:val="00035EA0"/>
    <w:rsid w:val="0003681E"/>
    <w:rsid w:val="000374D7"/>
    <w:rsid w:val="0004056B"/>
    <w:rsid w:val="00041661"/>
    <w:rsid w:val="00041BF7"/>
    <w:rsid w:val="0004257A"/>
    <w:rsid w:val="00042EAD"/>
    <w:rsid w:val="000470FE"/>
    <w:rsid w:val="00047E4B"/>
    <w:rsid w:val="0005040C"/>
    <w:rsid w:val="00050BE1"/>
    <w:rsid w:val="000528B6"/>
    <w:rsid w:val="000543DA"/>
    <w:rsid w:val="000554B4"/>
    <w:rsid w:val="00057B34"/>
    <w:rsid w:val="0006124E"/>
    <w:rsid w:val="00061C4B"/>
    <w:rsid w:val="000623F4"/>
    <w:rsid w:val="00062A6B"/>
    <w:rsid w:val="0006384D"/>
    <w:rsid w:val="00063D80"/>
    <w:rsid w:val="00063DD3"/>
    <w:rsid w:val="000650FA"/>
    <w:rsid w:val="000675B0"/>
    <w:rsid w:val="00067BB2"/>
    <w:rsid w:val="0007052D"/>
    <w:rsid w:val="000736D9"/>
    <w:rsid w:val="00073B75"/>
    <w:rsid w:val="0007434D"/>
    <w:rsid w:val="00074E94"/>
    <w:rsid w:val="0007594F"/>
    <w:rsid w:val="00076612"/>
    <w:rsid w:val="00080AC5"/>
    <w:rsid w:val="00081FC7"/>
    <w:rsid w:val="00082AFC"/>
    <w:rsid w:val="000839CE"/>
    <w:rsid w:val="0008542A"/>
    <w:rsid w:val="00085610"/>
    <w:rsid w:val="00085D4A"/>
    <w:rsid w:val="00086C1F"/>
    <w:rsid w:val="00086F62"/>
    <w:rsid w:val="000871A1"/>
    <w:rsid w:val="00090D84"/>
    <w:rsid w:val="00091A8A"/>
    <w:rsid w:val="000936E2"/>
    <w:rsid w:val="0009408F"/>
    <w:rsid w:val="000957AA"/>
    <w:rsid w:val="000A02C3"/>
    <w:rsid w:val="000A1D24"/>
    <w:rsid w:val="000A352B"/>
    <w:rsid w:val="000A5A50"/>
    <w:rsid w:val="000A5ED9"/>
    <w:rsid w:val="000A686C"/>
    <w:rsid w:val="000A6B77"/>
    <w:rsid w:val="000A7741"/>
    <w:rsid w:val="000A7A70"/>
    <w:rsid w:val="000B0BC0"/>
    <w:rsid w:val="000B34A2"/>
    <w:rsid w:val="000B399A"/>
    <w:rsid w:val="000B3FFD"/>
    <w:rsid w:val="000B5F0E"/>
    <w:rsid w:val="000B6AC3"/>
    <w:rsid w:val="000B6B38"/>
    <w:rsid w:val="000B721E"/>
    <w:rsid w:val="000B73BF"/>
    <w:rsid w:val="000C038F"/>
    <w:rsid w:val="000C2166"/>
    <w:rsid w:val="000C264E"/>
    <w:rsid w:val="000C4453"/>
    <w:rsid w:val="000C44EA"/>
    <w:rsid w:val="000C5EF0"/>
    <w:rsid w:val="000C7231"/>
    <w:rsid w:val="000D059A"/>
    <w:rsid w:val="000D06E4"/>
    <w:rsid w:val="000D12E5"/>
    <w:rsid w:val="000D13D0"/>
    <w:rsid w:val="000D2D89"/>
    <w:rsid w:val="000D45A0"/>
    <w:rsid w:val="000D4A93"/>
    <w:rsid w:val="000D4F1A"/>
    <w:rsid w:val="000D73F2"/>
    <w:rsid w:val="000D7AF5"/>
    <w:rsid w:val="000E050B"/>
    <w:rsid w:val="000E0829"/>
    <w:rsid w:val="000E2FAC"/>
    <w:rsid w:val="000E3018"/>
    <w:rsid w:val="000E34E1"/>
    <w:rsid w:val="000E3DD1"/>
    <w:rsid w:val="000E4151"/>
    <w:rsid w:val="000E4499"/>
    <w:rsid w:val="000E4CE1"/>
    <w:rsid w:val="000E5A6A"/>
    <w:rsid w:val="000E5CB2"/>
    <w:rsid w:val="000E63B2"/>
    <w:rsid w:val="000E6F5D"/>
    <w:rsid w:val="000F02CB"/>
    <w:rsid w:val="000F0FF5"/>
    <w:rsid w:val="000F309E"/>
    <w:rsid w:val="000F32FD"/>
    <w:rsid w:val="000F3671"/>
    <w:rsid w:val="000F38ED"/>
    <w:rsid w:val="000F3B3D"/>
    <w:rsid w:val="000F4A5F"/>
    <w:rsid w:val="00101EA3"/>
    <w:rsid w:val="001066EC"/>
    <w:rsid w:val="001079F2"/>
    <w:rsid w:val="00110B24"/>
    <w:rsid w:val="0011296B"/>
    <w:rsid w:val="00112F90"/>
    <w:rsid w:val="001144A5"/>
    <w:rsid w:val="00116E85"/>
    <w:rsid w:val="00116F39"/>
    <w:rsid w:val="0011725B"/>
    <w:rsid w:val="0011778D"/>
    <w:rsid w:val="00117947"/>
    <w:rsid w:val="001200BC"/>
    <w:rsid w:val="001205E4"/>
    <w:rsid w:val="00120B12"/>
    <w:rsid w:val="001213A0"/>
    <w:rsid w:val="00121B9D"/>
    <w:rsid w:val="00122101"/>
    <w:rsid w:val="00122636"/>
    <w:rsid w:val="00122978"/>
    <w:rsid w:val="0012430E"/>
    <w:rsid w:val="00124D28"/>
    <w:rsid w:val="00127157"/>
    <w:rsid w:val="00131ED7"/>
    <w:rsid w:val="00132153"/>
    <w:rsid w:val="00132A8A"/>
    <w:rsid w:val="00132BCF"/>
    <w:rsid w:val="00132D1C"/>
    <w:rsid w:val="00132E57"/>
    <w:rsid w:val="0013333E"/>
    <w:rsid w:val="0013381E"/>
    <w:rsid w:val="001338F3"/>
    <w:rsid w:val="00135054"/>
    <w:rsid w:val="00137E7D"/>
    <w:rsid w:val="0014029E"/>
    <w:rsid w:val="0014047A"/>
    <w:rsid w:val="00142628"/>
    <w:rsid w:val="00142A9F"/>
    <w:rsid w:val="00143398"/>
    <w:rsid w:val="00143710"/>
    <w:rsid w:val="00144BDA"/>
    <w:rsid w:val="00145229"/>
    <w:rsid w:val="001452F8"/>
    <w:rsid w:val="001464EC"/>
    <w:rsid w:val="001469DE"/>
    <w:rsid w:val="00147FF3"/>
    <w:rsid w:val="00151B4D"/>
    <w:rsid w:val="00152AD8"/>
    <w:rsid w:val="001530E8"/>
    <w:rsid w:val="00155D01"/>
    <w:rsid w:val="001576FE"/>
    <w:rsid w:val="00157A0C"/>
    <w:rsid w:val="00157E73"/>
    <w:rsid w:val="0016146B"/>
    <w:rsid w:val="001624D1"/>
    <w:rsid w:val="00164588"/>
    <w:rsid w:val="00164F86"/>
    <w:rsid w:val="00165265"/>
    <w:rsid w:val="00165A2B"/>
    <w:rsid w:val="00165C15"/>
    <w:rsid w:val="00165EC4"/>
    <w:rsid w:val="001660DF"/>
    <w:rsid w:val="00166117"/>
    <w:rsid w:val="00167972"/>
    <w:rsid w:val="001729DC"/>
    <w:rsid w:val="00173064"/>
    <w:rsid w:val="001730B8"/>
    <w:rsid w:val="0017384F"/>
    <w:rsid w:val="00173DA2"/>
    <w:rsid w:val="00174630"/>
    <w:rsid w:val="001773A7"/>
    <w:rsid w:val="001811B7"/>
    <w:rsid w:val="001816B5"/>
    <w:rsid w:val="001824E9"/>
    <w:rsid w:val="00184220"/>
    <w:rsid w:val="0018436E"/>
    <w:rsid w:val="001846DC"/>
    <w:rsid w:val="00184A07"/>
    <w:rsid w:val="0018506C"/>
    <w:rsid w:val="00185967"/>
    <w:rsid w:val="0018624C"/>
    <w:rsid w:val="00186499"/>
    <w:rsid w:val="001866E3"/>
    <w:rsid w:val="0019069C"/>
    <w:rsid w:val="0019182D"/>
    <w:rsid w:val="00193749"/>
    <w:rsid w:val="00193E9E"/>
    <w:rsid w:val="001943A8"/>
    <w:rsid w:val="00196177"/>
    <w:rsid w:val="001965FD"/>
    <w:rsid w:val="001A13AD"/>
    <w:rsid w:val="001A1824"/>
    <w:rsid w:val="001A1C1B"/>
    <w:rsid w:val="001A50EA"/>
    <w:rsid w:val="001A600E"/>
    <w:rsid w:val="001A6F14"/>
    <w:rsid w:val="001A72BA"/>
    <w:rsid w:val="001B012F"/>
    <w:rsid w:val="001B0139"/>
    <w:rsid w:val="001B1440"/>
    <w:rsid w:val="001B205E"/>
    <w:rsid w:val="001B2152"/>
    <w:rsid w:val="001B27C8"/>
    <w:rsid w:val="001B2FB5"/>
    <w:rsid w:val="001B580C"/>
    <w:rsid w:val="001B5D20"/>
    <w:rsid w:val="001C0E91"/>
    <w:rsid w:val="001C27D1"/>
    <w:rsid w:val="001C3107"/>
    <w:rsid w:val="001C352E"/>
    <w:rsid w:val="001C3713"/>
    <w:rsid w:val="001C3E0C"/>
    <w:rsid w:val="001C4C72"/>
    <w:rsid w:val="001C544C"/>
    <w:rsid w:val="001C59BF"/>
    <w:rsid w:val="001C5E3D"/>
    <w:rsid w:val="001C71D4"/>
    <w:rsid w:val="001D0F42"/>
    <w:rsid w:val="001D167B"/>
    <w:rsid w:val="001D24A5"/>
    <w:rsid w:val="001D2E00"/>
    <w:rsid w:val="001D611D"/>
    <w:rsid w:val="001D6BCA"/>
    <w:rsid w:val="001D78BF"/>
    <w:rsid w:val="001D7F15"/>
    <w:rsid w:val="001E0CED"/>
    <w:rsid w:val="001E17AE"/>
    <w:rsid w:val="001E222C"/>
    <w:rsid w:val="001E2837"/>
    <w:rsid w:val="001E2D79"/>
    <w:rsid w:val="001E4271"/>
    <w:rsid w:val="001E4731"/>
    <w:rsid w:val="001E6231"/>
    <w:rsid w:val="001E62AB"/>
    <w:rsid w:val="001F0111"/>
    <w:rsid w:val="001F0D06"/>
    <w:rsid w:val="001F0F96"/>
    <w:rsid w:val="001F1DE4"/>
    <w:rsid w:val="001F230E"/>
    <w:rsid w:val="001F2565"/>
    <w:rsid w:val="001F3588"/>
    <w:rsid w:val="001F419B"/>
    <w:rsid w:val="001F5CEC"/>
    <w:rsid w:val="001F6AA4"/>
    <w:rsid w:val="0020051E"/>
    <w:rsid w:val="00200E87"/>
    <w:rsid w:val="002014B8"/>
    <w:rsid w:val="00201651"/>
    <w:rsid w:val="002023DA"/>
    <w:rsid w:val="0020362C"/>
    <w:rsid w:val="00203DE9"/>
    <w:rsid w:val="00204F4B"/>
    <w:rsid w:val="00205FC0"/>
    <w:rsid w:val="00206351"/>
    <w:rsid w:val="00211553"/>
    <w:rsid w:val="00211EF7"/>
    <w:rsid w:val="002126C7"/>
    <w:rsid w:val="00212736"/>
    <w:rsid w:val="002138D9"/>
    <w:rsid w:val="00214FBD"/>
    <w:rsid w:val="002158DF"/>
    <w:rsid w:val="00216AB9"/>
    <w:rsid w:val="002171DA"/>
    <w:rsid w:val="002200C9"/>
    <w:rsid w:val="002205DA"/>
    <w:rsid w:val="002217A0"/>
    <w:rsid w:val="00222854"/>
    <w:rsid w:val="002233A2"/>
    <w:rsid w:val="00224027"/>
    <w:rsid w:val="00224389"/>
    <w:rsid w:val="00224B7E"/>
    <w:rsid w:val="00224DE7"/>
    <w:rsid w:val="00224E44"/>
    <w:rsid w:val="00224FBF"/>
    <w:rsid w:val="00225381"/>
    <w:rsid w:val="002262E3"/>
    <w:rsid w:val="00226343"/>
    <w:rsid w:val="00226B9C"/>
    <w:rsid w:val="0022754E"/>
    <w:rsid w:val="00227AD6"/>
    <w:rsid w:val="002314A5"/>
    <w:rsid w:val="0023271C"/>
    <w:rsid w:val="002336C9"/>
    <w:rsid w:val="002343D5"/>
    <w:rsid w:val="002374FD"/>
    <w:rsid w:val="00240E28"/>
    <w:rsid w:val="00241773"/>
    <w:rsid w:val="00241964"/>
    <w:rsid w:val="00242306"/>
    <w:rsid w:val="002434FE"/>
    <w:rsid w:val="0024350E"/>
    <w:rsid w:val="00243685"/>
    <w:rsid w:val="002438C0"/>
    <w:rsid w:val="00244A1E"/>
    <w:rsid w:val="00244B0E"/>
    <w:rsid w:val="00247FF9"/>
    <w:rsid w:val="00250117"/>
    <w:rsid w:val="00251D0D"/>
    <w:rsid w:val="00251DFA"/>
    <w:rsid w:val="0025594A"/>
    <w:rsid w:val="00257425"/>
    <w:rsid w:val="00257651"/>
    <w:rsid w:val="002602A4"/>
    <w:rsid w:val="00260989"/>
    <w:rsid w:val="002638A8"/>
    <w:rsid w:val="00263B17"/>
    <w:rsid w:val="00264B40"/>
    <w:rsid w:val="00264BAD"/>
    <w:rsid w:val="00265698"/>
    <w:rsid w:val="002656BB"/>
    <w:rsid w:val="00267449"/>
    <w:rsid w:val="00267C03"/>
    <w:rsid w:val="0027024E"/>
    <w:rsid w:val="00271031"/>
    <w:rsid w:val="00271166"/>
    <w:rsid w:val="002711FB"/>
    <w:rsid w:val="00271EBE"/>
    <w:rsid w:val="00273932"/>
    <w:rsid w:val="00275DC7"/>
    <w:rsid w:val="002764E9"/>
    <w:rsid w:val="00281078"/>
    <w:rsid w:val="002832D5"/>
    <w:rsid w:val="00283DC4"/>
    <w:rsid w:val="00285AAA"/>
    <w:rsid w:val="00286436"/>
    <w:rsid w:val="0028653B"/>
    <w:rsid w:val="0028694D"/>
    <w:rsid w:val="00286B07"/>
    <w:rsid w:val="00286E29"/>
    <w:rsid w:val="002872CE"/>
    <w:rsid w:val="00287A66"/>
    <w:rsid w:val="002918CB"/>
    <w:rsid w:val="00291ECB"/>
    <w:rsid w:val="00291F6A"/>
    <w:rsid w:val="002920EE"/>
    <w:rsid w:val="0029297D"/>
    <w:rsid w:val="002944C8"/>
    <w:rsid w:val="002959B2"/>
    <w:rsid w:val="002963CF"/>
    <w:rsid w:val="002974F3"/>
    <w:rsid w:val="002A109F"/>
    <w:rsid w:val="002A1117"/>
    <w:rsid w:val="002A1343"/>
    <w:rsid w:val="002A1AD9"/>
    <w:rsid w:val="002A21C6"/>
    <w:rsid w:val="002A258F"/>
    <w:rsid w:val="002A4AD9"/>
    <w:rsid w:val="002A4FBB"/>
    <w:rsid w:val="002A7C44"/>
    <w:rsid w:val="002B0502"/>
    <w:rsid w:val="002B21F5"/>
    <w:rsid w:val="002B28C8"/>
    <w:rsid w:val="002B3C75"/>
    <w:rsid w:val="002B47A6"/>
    <w:rsid w:val="002B5166"/>
    <w:rsid w:val="002B636D"/>
    <w:rsid w:val="002B7241"/>
    <w:rsid w:val="002B7575"/>
    <w:rsid w:val="002B7EB1"/>
    <w:rsid w:val="002C155D"/>
    <w:rsid w:val="002C1C54"/>
    <w:rsid w:val="002C26E6"/>
    <w:rsid w:val="002C2DA7"/>
    <w:rsid w:val="002C3F1F"/>
    <w:rsid w:val="002C53F0"/>
    <w:rsid w:val="002C69A6"/>
    <w:rsid w:val="002C6C17"/>
    <w:rsid w:val="002D0581"/>
    <w:rsid w:val="002D26B2"/>
    <w:rsid w:val="002D371E"/>
    <w:rsid w:val="002D7413"/>
    <w:rsid w:val="002E1174"/>
    <w:rsid w:val="002E1E76"/>
    <w:rsid w:val="002E5760"/>
    <w:rsid w:val="002E5F1C"/>
    <w:rsid w:val="002F2B5F"/>
    <w:rsid w:val="002F3DA8"/>
    <w:rsid w:val="002F43A9"/>
    <w:rsid w:val="002F7780"/>
    <w:rsid w:val="00304FD6"/>
    <w:rsid w:val="00306E63"/>
    <w:rsid w:val="003077AC"/>
    <w:rsid w:val="003105ED"/>
    <w:rsid w:val="00311B79"/>
    <w:rsid w:val="00312E0F"/>
    <w:rsid w:val="00313542"/>
    <w:rsid w:val="00314434"/>
    <w:rsid w:val="003155D8"/>
    <w:rsid w:val="00315963"/>
    <w:rsid w:val="003202FC"/>
    <w:rsid w:val="0032035B"/>
    <w:rsid w:val="00321C21"/>
    <w:rsid w:val="00322B25"/>
    <w:rsid w:val="00323431"/>
    <w:rsid w:val="0032350A"/>
    <w:rsid w:val="00324578"/>
    <w:rsid w:val="00325A54"/>
    <w:rsid w:val="003314E1"/>
    <w:rsid w:val="003324B9"/>
    <w:rsid w:val="00332543"/>
    <w:rsid w:val="003329E7"/>
    <w:rsid w:val="00332DB4"/>
    <w:rsid w:val="0033349E"/>
    <w:rsid w:val="00334F42"/>
    <w:rsid w:val="00335314"/>
    <w:rsid w:val="00336D3A"/>
    <w:rsid w:val="00337111"/>
    <w:rsid w:val="00337AE2"/>
    <w:rsid w:val="00337E62"/>
    <w:rsid w:val="00340794"/>
    <w:rsid w:val="003435F5"/>
    <w:rsid w:val="003451BB"/>
    <w:rsid w:val="00345760"/>
    <w:rsid w:val="003468B6"/>
    <w:rsid w:val="00347BEE"/>
    <w:rsid w:val="00352216"/>
    <w:rsid w:val="003523D5"/>
    <w:rsid w:val="00352920"/>
    <w:rsid w:val="00353360"/>
    <w:rsid w:val="0035351D"/>
    <w:rsid w:val="003538C9"/>
    <w:rsid w:val="00353AB5"/>
    <w:rsid w:val="00353F0D"/>
    <w:rsid w:val="00354DAD"/>
    <w:rsid w:val="00356016"/>
    <w:rsid w:val="00356E6C"/>
    <w:rsid w:val="00356EDD"/>
    <w:rsid w:val="00357166"/>
    <w:rsid w:val="00357F86"/>
    <w:rsid w:val="0036055A"/>
    <w:rsid w:val="00360C07"/>
    <w:rsid w:val="00361698"/>
    <w:rsid w:val="00363FB7"/>
    <w:rsid w:val="003651F6"/>
    <w:rsid w:val="003654F3"/>
    <w:rsid w:val="00366DB8"/>
    <w:rsid w:val="00366F19"/>
    <w:rsid w:val="00367AAD"/>
    <w:rsid w:val="0037054A"/>
    <w:rsid w:val="00370BE7"/>
    <w:rsid w:val="00372337"/>
    <w:rsid w:val="00372C99"/>
    <w:rsid w:val="00372D65"/>
    <w:rsid w:val="00372EA6"/>
    <w:rsid w:val="00374F14"/>
    <w:rsid w:val="00374F45"/>
    <w:rsid w:val="00375E31"/>
    <w:rsid w:val="00376073"/>
    <w:rsid w:val="003803FB"/>
    <w:rsid w:val="00380BAD"/>
    <w:rsid w:val="00381247"/>
    <w:rsid w:val="00382029"/>
    <w:rsid w:val="003821CD"/>
    <w:rsid w:val="00382794"/>
    <w:rsid w:val="00384411"/>
    <w:rsid w:val="0038463C"/>
    <w:rsid w:val="00384DA5"/>
    <w:rsid w:val="003870A9"/>
    <w:rsid w:val="003920EA"/>
    <w:rsid w:val="003929DE"/>
    <w:rsid w:val="00393CEF"/>
    <w:rsid w:val="0039437D"/>
    <w:rsid w:val="00396014"/>
    <w:rsid w:val="00396E4D"/>
    <w:rsid w:val="00397E18"/>
    <w:rsid w:val="003A01DE"/>
    <w:rsid w:val="003A1EF4"/>
    <w:rsid w:val="003A362B"/>
    <w:rsid w:val="003A3B82"/>
    <w:rsid w:val="003A5088"/>
    <w:rsid w:val="003A546D"/>
    <w:rsid w:val="003A5A29"/>
    <w:rsid w:val="003B2036"/>
    <w:rsid w:val="003B3BB0"/>
    <w:rsid w:val="003B3CB5"/>
    <w:rsid w:val="003B573B"/>
    <w:rsid w:val="003B7D7F"/>
    <w:rsid w:val="003C2027"/>
    <w:rsid w:val="003C25A2"/>
    <w:rsid w:val="003C2683"/>
    <w:rsid w:val="003C2E65"/>
    <w:rsid w:val="003C3833"/>
    <w:rsid w:val="003C7C30"/>
    <w:rsid w:val="003C7E84"/>
    <w:rsid w:val="003D1B5F"/>
    <w:rsid w:val="003D2654"/>
    <w:rsid w:val="003D2A5E"/>
    <w:rsid w:val="003D2D3F"/>
    <w:rsid w:val="003D4287"/>
    <w:rsid w:val="003D4BE8"/>
    <w:rsid w:val="003D4EE5"/>
    <w:rsid w:val="003D5EFE"/>
    <w:rsid w:val="003D69C6"/>
    <w:rsid w:val="003D6C68"/>
    <w:rsid w:val="003D6F07"/>
    <w:rsid w:val="003D7580"/>
    <w:rsid w:val="003D7717"/>
    <w:rsid w:val="003E2A69"/>
    <w:rsid w:val="003E4D59"/>
    <w:rsid w:val="003E5663"/>
    <w:rsid w:val="003E69C5"/>
    <w:rsid w:val="003F059F"/>
    <w:rsid w:val="003F2E78"/>
    <w:rsid w:val="003F2F40"/>
    <w:rsid w:val="003F4184"/>
    <w:rsid w:val="003F4693"/>
    <w:rsid w:val="003F5030"/>
    <w:rsid w:val="003F64A3"/>
    <w:rsid w:val="003F6ED1"/>
    <w:rsid w:val="0040006B"/>
    <w:rsid w:val="00402840"/>
    <w:rsid w:val="0040295D"/>
    <w:rsid w:val="00406C92"/>
    <w:rsid w:val="00410F2A"/>
    <w:rsid w:val="00415940"/>
    <w:rsid w:val="00415A5F"/>
    <w:rsid w:val="00415E93"/>
    <w:rsid w:val="0041782E"/>
    <w:rsid w:val="0042416A"/>
    <w:rsid w:val="0042529F"/>
    <w:rsid w:val="00427913"/>
    <w:rsid w:val="0043072B"/>
    <w:rsid w:val="00431692"/>
    <w:rsid w:val="004321BB"/>
    <w:rsid w:val="00432923"/>
    <w:rsid w:val="00432FB3"/>
    <w:rsid w:val="004330AB"/>
    <w:rsid w:val="00433E7B"/>
    <w:rsid w:val="00433FE2"/>
    <w:rsid w:val="00435089"/>
    <w:rsid w:val="00436326"/>
    <w:rsid w:val="00436A8C"/>
    <w:rsid w:val="00437B12"/>
    <w:rsid w:val="00437B88"/>
    <w:rsid w:val="004419E0"/>
    <w:rsid w:val="0044236D"/>
    <w:rsid w:val="00442C18"/>
    <w:rsid w:val="00442E2A"/>
    <w:rsid w:val="004434EE"/>
    <w:rsid w:val="0044415B"/>
    <w:rsid w:val="00445569"/>
    <w:rsid w:val="004458A8"/>
    <w:rsid w:val="00446449"/>
    <w:rsid w:val="00447B7E"/>
    <w:rsid w:val="0045079E"/>
    <w:rsid w:val="00451D44"/>
    <w:rsid w:val="00453310"/>
    <w:rsid w:val="0045562A"/>
    <w:rsid w:val="004556C5"/>
    <w:rsid w:val="004568F4"/>
    <w:rsid w:val="00456A96"/>
    <w:rsid w:val="004615E4"/>
    <w:rsid w:val="004628AC"/>
    <w:rsid w:val="00463390"/>
    <w:rsid w:val="00464B80"/>
    <w:rsid w:val="00470D81"/>
    <w:rsid w:val="0047181A"/>
    <w:rsid w:val="00475C99"/>
    <w:rsid w:val="0047646D"/>
    <w:rsid w:val="004776E0"/>
    <w:rsid w:val="0048151C"/>
    <w:rsid w:val="00481717"/>
    <w:rsid w:val="00483467"/>
    <w:rsid w:val="00483D64"/>
    <w:rsid w:val="0048428C"/>
    <w:rsid w:val="00484973"/>
    <w:rsid w:val="0048543D"/>
    <w:rsid w:val="004859C7"/>
    <w:rsid w:val="00487321"/>
    <w:rsid w:val="004877F2"/>
    <w:rsid w:val="00487AE8"/>
    <w:rsid w:val="00491251"/>
    <w:rsid w:val="00491869"/>
    <w:rsid w:val="00491EA0"/>
    <w:rsid w:val="0049280E"/>
    <w:rsid w:val="0049348D"/>
    <w:rsid w:val="00493EFB"/>
    <w:rsid w:val="004942F7"/>
    <w:rsid w:val="00495DE1"/>
    <w:rsid w:val="004A09C8"/>
    <w:rsid w:val="004A0BAE"/>
    <w:rsid w:val="004A2224"/>
    <w:rsid w:val="004A2364"/>
    <w:rsid w:val="004A26E7"/>
    <w:rsid w:val="004A434C"/>
    <w:rsid w:val="004A4616"/>
    <w:rsid w:val="004A4702"/>
    <w:rsid w:val="004A56B6"/>
    <w:rsid w:val="004A6839"/>
    <w:rsid w:val="004B00AC"/>
    <w:rsid w:val="004B147F"/>
    <w:rsid w:val="004B179B"/>
    <w:rsid w:val="004B27E2"/>
    <w:rsid w:val="004B35B5"/>
    <w:rsid w:val="004B3F2C"/>
    <w:rsid w:val="004C09A0"/>
    <w:rsid w:val="004C0D99"/>
    <w:rsid w:val="004C32BD"/>
    <w:rsid w:val="004C6ACC"/>
    <w:rsid w:val="004C7BC8"/>
    <w:rsid w:val="004D0A26"/>
    <w:rsid w:val="004D0EC5"/>
    <w:rsid w:val="004D1BAD"/>
    <w:rsid w:val="004D3B41"/>
    <w:rsid w:val="004D3BCD"/>
    <w:rsid w:val="004D3F2D"/>
    <w:rsid w:val="004D4AF5"/>
    <w:rsid w:val="004D5FB7"/>
    <w:rsid w:val="004D6DBA"/>
    <w:rsid w:val="004E0D48"/>
    <w:rsid w:val="004E1ECD"/>
    <w:rsid w:val="004E302E"/>
    <w:rsid w:val="004E41D9"/>
    <w:rsid w:val="004E443E"/>
    <w:rsid w:val="004E5780"/>
    <w:rsid w:val="004E5798"/>
    <w:rsid w:val="004E6262"/>
    <w:rsid w:val="004E698D"/>
    <w:rsid w:val="004E6B12"/>
    <w:rsid w:val="004E7A9E"/>
    <w:rsid w:val="004F0071"/>
    <w:rsid w:val="004F0A8B"/>
    <w:rsid w:val="004F1236"/>
    <w:rsid w:val="004F2033"/>
    <w:rsid w:val="004F3686"/>
    <w:rsid w:val="004F3F08"/>
    <w:rsid w:val="004F4F14"/>
    <w:rsid w:val="004F5C19"/>
    <w:rsid w:val="004F7218"/>
    <w:rsid w:val="00500644"/>
    <w:rsid w:val="00501BBE"/>
    <w:rsid w:val="00501DF9"/>
    <w:rsid w:val="0050244F"/>
    <w:rsid w:val="00502DDF"/>
    <w:rsid w:val="00503489"/>
    <w:rsid w:val="0050516E"/>
    <w:rsid w:val="005056DB"/>
    <w:rsid w:val="0050666A"/>
    <w:rsid w:val="00510D55"/>
    <w:rsid w:val="005111F1"/>
    <w:rsid w:val="00512B66"/>
    <w:rsid w:val="00513BDB"/>
    <w:rsid w:val="00514690"/>
    <w:rsid w:val="00515B89"/>
    <w:rsid w:val="005161F1"/>
    <w:rsid w:val="00517441"/>
    <w:rsid w:val="00517FDE"/>
    <w:rsid w:val="005217FB"/>
    <w:rsid w:val="00523569"/>
    <w:rsid w:val="005247AD"/>
    <w:rsid w:val="00525208"/>
    <w:rsid w:val="005258E5"/>
    <w:rsid w:val="00526C20"/>
    <w:rsid w:val="00526ED2"/>
    <w:rsid w:val="00530512"/>
    <w:rsid w:val="00530538"/>
    <w:rsid w:val="00531173"/>
    <w:rsid w:val="0053270E"/>
    <w:rsid w:val="00532FEA"/>
    <w:rsid w:val="005339EB"/>
    <w:rsid w:val="0053414F"/>
    <w:rsid w:val="00534A34"/>
    <w:rsid w:val="00534C1D"/>
    <w:rsid w:val="00534D03"/>
    <w:rsid w:val="005355D8"/>
    <w:rsid w:val="00535635"/>
    <w:rsid w:val="00535903"/>
    <w:rsid w:val="005359D2"/>
    <w:rsid w:val="00535ED7"/>
    <w:rsid w:val="00537CE2"/>
    <w:rsid w:val="00542AB5"/>
    <w:rsid w:val="005448A8"/>
    <w:rsid w:val="00544FF9"/>
    <w:rsid w:val="005472D5"/>
    <w:rsid w:val="005473D5"/>
    <w:rsid w:val="005476AD"/>
    <w:rsid w:val="00550CDB"/>
    <w:rsid w:val="00551BCD"/>
    <w:rsid w:val="00552A5E"/>
    <w:rsid w:val="00553D90"/>
    <w:rsid w:val="0055521E"/>
    <w:rsid w:val="00555AD9"/>
    <w:rsid w:val="00555B0C"/>
    <w:rsid w:val="00555BCC"/>
    <w:rsid w:val="00555DFF"/>
    <w:rsid w:val="00557BD8"/>
    <w:rsid w:val="00557F8A"/>
    <w:rsid w:val="005603B9"/>
    <w:rsid w:val="00560AE4"/>
    <w:rsid w:val="00560E5B"/>
    <w:rsid w:val="00565D59"/>
    <w:rsid w:val="005660BF"/>
    <w:rsid w:val="00566B08"/>
    <w:rsid w:val="00567344"/>
    <w:rsid w:val="00567ECC"/>
    <w:rsid w:val="0057230F"/>
    <w:rsid w:val="00573873"/>
    <w:rsid w:val="00574219"/>
    <w:rsid w:val="00575270"/>
    <w:rsid w:val="0057641D"/>
    <w:rsid w:val="00577125"/>
    <w:rsid w:val="00577CE4"/>
    <w:rsid w:val="00581924"/>
    <w:rsid w:val="005824FD"/>
    <w:rsid w:val="00582928"/>
    <w:rsid w:val="00583940"/>
    <w:rsid w:val="00583B97"/>
    <w:rsid w:val="0058480A"/>
    <w:rsid w:val="00584E95"/>
    <w:rsid w:val="0058549A"/>
    <w:rsid w:val="005864D2"/>
    <w:rsid w:val="005900AA"/>
    <w:rsid w:val="00591747"/>
    <w:rsid w:val="00591CBB"/>
    <w:rsid w:val="00596F85"/>
    <w:rsid w:val="005970EF"/>
    <w:rsid w:val="00597413"/>
    <w:rsid w:val="00597866"/>
    <w:rsid w:val="005A00E5"/>
    <w:rsid w:val="005A15B3"/>
    <w:rsid w:val="005A1D25"/>
    <w:rsid w:val="005A286C"/>
    <w:rsid w:val="005A32F4"/>
    <w:rsid w:val="005A40DE"/>
    <w:rsid w:val="005A4C13"/>
    <w:rsid w:val="005A51FB"/>
    <w:rsid w:val="005A57F1"/>
    <w:rsid w:val="005A5E02"/>
    <w:rsid w:val="005A5F60"/>
    <w:rsid w:val="005A5FB3"/>
    <w:rsid w:val="005A648C"/>
    <w:rsid w:val="005A7FF2"/>
    <w:rsid w:val="005B0051"/>
    <w:rsid w:val="005B01AD"/>
    <w:rsid w:val="005B0E92"/>
    <w:rsid w:val="005B1193"/>
    <w:rsid w:val="005B1AD9"/>
    <w:rsid w:val="005B27CA"/>
    <w:rsid w:val="005B28C4"/>
    <w:rsid w:val="005B2D52"/>
    <w:rsid w:val="005B4407"/>
    <w:rsid w:val="005B4CB5"/>
    <w:rsid w:val="005B5192"/>
    <w:rsid w:val="005B6FFA"/>
    <w:rsid w:val="005B7D0F"/>
    <w:rsid w:val="005C16EA"/>
    <w:rsid w:val="005C197D"/>
    <w:rsid w:val="005C26B3"/>
    <w:rsid w:val="005C2850"/>
    <w:rsid w:val="005C2E53"/>
    <w:rsid w:val="005C3BC4"/>
    <w:rsid w:val="005C5F94"/>
    <w:rsid w:val="005C633E"/>
    <w:rsid w:val="005D024C"/>
    <w:rsid w:val="005D0A23"/>
    <w:rsid w:val="005D1175"/>
    <w:rsid w:val="005D1345"/>
    <w:rsid w:val="005D212D"/>
    <w:rsid w:val="005D2AEA"/>
    <w:rsid w:val="005D36D2"/>
    <w:rsid w:val="005D3D74"/>
    <w:rsid w:val="005D4C26"/>
    <w:rsid w:val="005D5810"/>
    <w:rsid w:val="005D58B2"/>
    <w:rsid w:val="005D7EE9"/>
    <w:rsid w:val="005E154C"/>
    <w:rsid w:val="005E1B00"/>
    <w:rsid w:val="005E1E17"/>
    <w:rsid w:val="005E3F8E"/>
    <w:rsid w:val="005E49D8"/>
    <w:rsid w:val="005E5A37"/>
    <w:rsid w:val="005F0D3C"/>
    <w:rsid w:val="005F4709"/>
    <w:rsid w:val="005F6111"/>
    <w:rsid w:val="005F625C"/>
    <w:rsid w:val="005F64D9"/>
    <w:rsid w:val="005F6D49"/>
    <w:rsid w:val="005F7528"/>
    <w:rsid w:val="005F7843"/>
    <w:rsid w:val="005F7CC1"/>
    <w:rsid w:val="006012EF"/>
    <w:rsid w:val="006019B5"/>
    <w:rsid w:val="00602297"/>
    <w:rsid w:val="006027DA"/>
    <w:rsid w:val="006050DA"/>
    <w:rsid w:val="0060577F"/>
    <w:rsid w:val="00605B2C"/>
    <w:rsid w:val="00605E06"/>
    <w:rsid w:val="0060682B"/>
    <w:rsid w:val="00607548"/>
    <w:rsid w:val="00607959"/>
    <w:rsid w:val="006114FC"/>
    <w:rsid w:val="00614B47"/>
    <w:rsid w:val="0061649A"/>
    <w:rsid w:val="0061675B"/>
    <w:rsid w:val="00617B86"/>
    <w:rsid w:val="006212DE"/>
    <w:rsid w:val="006214AA"/>
    <w:rsid w:val="00621EEF"/>
    <w:rsid w:val="00621EF0"/>
    <w:rsid w:val="0062248A"/>
    <w:rsid w:val="006242ED"/>
    <w:rsid w:val="0062492C"/>
    <w:rsid w:val="006250D4"/>
    <w:rsid w:val="00625EC5"/>
    <w:rsid w:val="00627DAA"/>
    <w:rsid w:val="0063067B"/>
    <w:rsid w:val="006307C4"/>
    <w:rsid w:val="00631298"/>
    <w:rsid w:val="0063130F"/>
    <w:rsid w:val="00632405"/>
    <w:rsid w:val="006333E8"/>
    <w:rsid w:val="00634005"/>
    <w:rsid w:val="00634485"/>
    <w:rsid w:val="006344FD"/>
    <w:rsid w:val="00636617"/>
    <w:rsid w:val="00636838"/>
    <w:rsid w:val="00636BE9"/>
    <w:rsid w:val="0063744F"/>
    <w:rsid w:val="006378A9"/>
    <w:rsid w:val="0064351D"/>
    <w:rsid w:val="00643C40"/>
    <w:rsid w:val="00643CCD"/>
    <w:rsid w:val="00643FB6"/>
    <w:rsid w:val="0064410A"/>
    <w:rsid w:val="00644EE4"/>
    <w:rsid w:val="0064575E"/>
    <w:rsid w:val="00646353"/>
    <w:rsid w:val="00647E63"/>
    <w:rsid w:val="00647EC5"/>
    <w:rsid w:val="00651F8F"/>
    <w:rsid w:val="00653182"/>
    <w:rsid w:val="006546AE"/>
    <w:rsid w:val="0065494B"/>
    <w:rsid w:val="00656F26"/>
    <w:rsid w:val="00664699"/>
    <w:rsid w:val="00665004"/>
    <w:rsid w:val="006656D8"/>
    <w:rsid w:val="00670713"/>
    <w:rsid w:val="00672730"/>
    <w:rsid w:val="00672C39"/>
    <w:rsid w:val="00672F37"/>
    <w:rsid w:val="00673173"/>
    <w:rsid w:val="00674236"/>
    <w:rsid w:val="00675444"/>
    <w:rsid w:val="00675AB8"/>
    <w:rsid w:val="00675D55"/>
    <w:rsid w:val="00675F46"/>
    <w:rsid w:val="0067684B"/>
    <w:rsid w:val="00677F18"/>
    <w:rsid w:val="0068112D"/>
    <w:rsid w:val="00682514"/>
    <w:rsid w:val="00682A62"/>
    <w:rsid w:val="00682BE6"/>
    <w:rsid w:val="00684829"/>
    <w:rsid w:val="006854D9"/>
    <w:rsid w:val="006879EA"/>
    <w:rsid w:val="00691991"/>
    <w:rsid w:val="0069478E"/>
    <w:rsid w:val="006951CD"/>
    <w:rsid w:val="0069752A"/>
    <w:rsid w:val="006977F5"/>
    <w:rsid w:val="006A13CF"/>
    <w:rsid w:val="006A24CC"/>
    <w:rsid w:val="006A4357"/>
    <w:rsid w:val="006A5358"/>
    <w:rsid w:val="006A5A7E"/>
    <w:rsid w:val="006A68BB"/>
    <w:rsid w:val="006A76F3"/>
    <w:rsid w:val="006A7D6D"/>
    <w:rsid w:val="006A7D91"/>
    <w:rsid w:val="006A7DDD"/>
    <w:rsid w:val="006B07A8"/>
    <w:rsid w:val="006B4541"/>
    <w:rsid w:val="006B617F"/>
    <w:rsid w:val="006B6AD9"/>
    <w:rsid w:val="006B7082"/>
    <w:rsid w:val="006B7D73"/>
    <w:rsid w:val="006B7F8B"/>
    <w:rsid w:val="006C0114"/>
    <w:rsid w:val="006C0C28"/>
    <w:rsid w:val="006C1311"/>
    <w:rsid w:val="006C1EF8"/>
    <w:rsid w:val="006C26EF"/>
    <w:rsid w:val="006C324A"/>
    <w:rsid w:val="006C408A"/>
    <w:rsid w:val="006C4F89"/>
    <w:rsid w:val="006C6303"/>
    <w:rsid w:val="006D08F4"/>
    <w:rsid w:val="006D0A70"/>
    <w:rsid w:val="006D45E1"/>
    <w:rsid w:val="006D6077"/>
    <w:rsid w:val="006D7B05"/>
    <w:rsid w:val="006E0D87"/>
    <w:rsid w:val="006E1489"/>
    <w:rsid w:val="006E27E9"/>
    <w:rsid w:val="006E3027"/>
    <w:rsid w:val="006E606C"/>
    <w:rsid w:val="006E6389"/>
    <w:rsid w:val="006E6A8B"/>
    <w:rsid w:val="006F15AA"/>
    <w:rsid w:val="006F211D"/>
    <w:rsid w:val="006F271A"/>
    <w:rsid w:val="006F30F8"/>
    <w:rsid w:val="006F59AC"/>
    <w:rsid w:val="006F5BB0"/>
    <w:rsid w:val="006F705B"/>
    <w:rsid w:val="006F7629"/>
    <w:rsid w:val="006F7DDC"/>
    <w:rsid w:val="00700459"/>
    <w:rsid w:val="00700987"/>
    <w:rsid w:val="007029FB"/>
    <w:rsid w:val="0070335E"/>
    <w:rsid w:val="00703444"/>
    <w:rsid w:val="00703A1F"/>
    <w:rsid w:val="00703CD2"/>
    <w:rsid w:val="00704FF0"/>
    <w:rsid w:val="00706343"/>
    <w:rsid w:val="00706CC8"/>
    <w:rsid w:val="00706D0B"/>
    <w:rsid w:val="0070703E"/>
    <w:rsid w:val="00707983"/>
    <w:rsid w:val="00710262"/>
    <w:rsid w:val="00711E44"/>
    <w:rsid w:val="00714AE8"/>
    <w:rsid w:val="00715896"/>
    <w:rsid w:val="00716A17"/>
    <w:rsid w:val="00716CFB"/>
    <w:rsid w:val="007174FB"/>
    <w:rsid w:val="0071781F"/>
    <w:rsid w:val="00717A7B"/>
    <w:rsid w:val="00720150"/>
    <w:rsid w:val="007203B0"/>
    <w:rsid w:val="007210D1"/>
    <w:rsid w:val="0072200A"/>
    <w:rsid w:val="00722DE3"/>
    <w:rsid w:val="007246F0"/>
    <w:rsid w:val="0072515B"/>
    <w:rsid w:val="007261F3"/>
    <w:rsid w:val="00726D9B"/>
    <w:rsid w:val="007306DC"/>
    <w:rsid w:val="00731B05"/>
    <w:rsid w:val="007336E7"/>
    <w:rsid w:val="007339A1"/>
    <w:rsid w:val="00734167"/>
    <w:rsid w:val="00734924"/>
    <w:rsid w:val="007354AF"/>
    <w:rsid w:val="00735773"/>
    <w:rsid w:val="00736C06"/>
    <w:rsid w:val="007373A9"/>
    <w:rsid w:val="00737D38"/>
    <w:rsid w:val="007403AD"/>
    <w:rsid w:val="007410CB"/>
    <w:rsid w:val="00741696"/>
    <w:rsid w:val="00741A92"/>
    <w:rsid w:val="007426AE"/>
    <w:rsid w:val="007441D8"/>
    <w:rsid w:val="0074498C"/>
    <w:rsid w:val="00744CED"/>
    <w:rsid w:val="00745ACE"/>
    <w:rsid w:val="00745B28"/>
    <w:rsid w:val="00746468"/>
    <w:rsid w:val="007471DF"/>
    <w:rsid w:val="007509FF"/>
    <w:rsid w:val="0075210E"/>
    <w:rsid w:val="00753058"/>
    <w:rsid w:val="00753932"/>
    <w:rsid w:val="00754D8A"/>
    <w:rsid w:val="00755F68"/>
    <w:rsid w:val="0075790A"/>
    <w:rsid w:val="00762047"/>
    <w:rsid w:val="00762C74"/>
    <w:rsid w:val="00762FD7"/>
    <w:rsid w:val="00763A7B"/>
    <w:rsid w:val="00763B89"/>
    <w:rsid w:val="00763F87"/>
    <w:rsid w:val="007654B9"/>
    <w:rsid w:val="00767C47"/>
    <w:rsid w:val="0077031C"/>
    <w:rsid w:val="00770958"/>
    <w:rsid w:val="00770A39"/>
    <w:rsid w:val="00771A90"/>
    <w:rsid w:val="00772BAF"/>
    <w:rsid w:val="00772F5D"/>
    <w:rsid w:val="00774020"/>
    <w:rsid w:val="00774988"/>
    <w:rsid w:val="0077503C"/>
    <w:rsid w:val="00776552"/>
    <w:rsid w:val="00776A33"/>
    <w:rsid w:val="00776D3B"/>
    <w:rsid w:val="007777C7"/>
    <w:rsid w:val="0078094A"/>
    <w:rsid w:val="00781791"/>
    <w:rsid w:val="0078234C"/>
    <w:rsid w:val="007824BA"/>
    <w:rsid w:val="0078425E"/>
    <w:rsid w:val="007847E8"/>
    <w:rsid w:val="007848A6"/>
    <w:rsid w:val="007860F3"/>
    <w:rsid w:val="00786E23"/>
    <w:rsid w:val="00786E62"/>
    <w:rsid w:val="007879CE"/>
    <w:rsid w:val="00787B37"/>
    <w:rsid w:val="007902C4"/>
    <w:rsid w:val="007902D6"/>
    <w:rsid w:val="00791CE5"/>
    <w:rsid w:val="0079275A"/>
    <w:rsid w:val="0079339B"/>
    <w:rsid w:val="00793459"/>
    <w:rsid w:val="00793662"/>
    <w:rsid w:val="00794665"/>
    <w:rsid w:val="007947A9"/>
    <w:rsid w:val="00794BA6"/>
    <w:rsid w:val="00795A13"/>
    <w:rsid w:val="00796184"/>
    <w:rsid w:val="007A0350"/>
    <w:rsid w:val="007A075C"/>
    <w:rsid w:val="007A0A39"/>
    <w:rsid w:val="007A1821"/>
    <w:rsid w:val="007A19AA"/>
    <w:rsid w:val="007A289D"/>
    <w:rsid w:val="007A3A10"/>
    <w:rsid w:val="007A3EF4"/>
    <w:rsid w:val="007A48BE"/>
    <w:rsid w:val="007A59C7"/>
    <w:rsid w:val="007A5B25"/>
    <w:rsid w:val="007A7700"/>
    <w:rsid w:val="007A7743"/>
    <w:rsid w:val="007A7FDB"/>
    <w:rsid w:val="007B017E"/>
    <w:rsid w:val="007B027E"/>
    <w:rsid w:val="007B0951"/>
    <w:rsid w:val="007B09E3"/>
    <w:rsid w:val="007B14E6"/>
    <w:rsid w:val="007B168A"/>
    <w:rsid w:val="007B1A7A"/>
    <w:rsid w:val="007B21E6"/>
    <w:rsid w:val="007B282D"/>
    <w:rsid w:val="007B2EB8"/>
    <w:rsid w:val="007B3A16"/>
    <w:rsid w:val="007B5884"/>
    <w:rsid w:val="007B5EE3"/>
    <w:rsid w:val="007B7AE8"/>
    <w:rsid w:val="007B7F36"/>
    <w:rsid w:val="007C1115"/>
    <w:rsid w:val="007C28AA"/>
    <w:rsid w:val="007C3CF4"/>
    <w:rsid w:val="007C550C"/>
    <w:rsid w:val="007C6273"/>
    <w:rsid w:val="007C692C"/>
    <w:rsid w:val="007C6F72"/>
    <w:rsid w:val="007C725F"/>
    <w:rsid w:val="007D02C1"/>
    <w:rsid w:val="007D0B00"/>
    <w:rsid w:val="007D437E"/>
    <w:rsid w:val="007D4E07"/>
    <w:rsid w:val="007D5397"/>
    <w:rsid w:val="007D56DD"/>
    <w:rsid w:val="007D5F4A"/>
    <w:rsid w:val="007D6E65"/>
    <w:rsid w:val="007E1A9F"/>
    <w:rsid w:val="007E1D9F"/>
    <w:rsid w:val="007E1FF4"/>
    <w:rsid w:val="007E2655"/>
    <w:rsid w:val="007E4089"/>
    <w:rsid w:val="007E629D"/>
    <w:rsid w:val="007E64B1"/>
    <w:rsid w:val="007E79BE"/>
    <w:rsid w:val="007F3AF8"/>
    <w:rsid w:val="007F42AA"/>
    <w:rsid w:val="007F4829"/>
    <w:rsid w:val="008005FD"/>
    <w:rsid w:val="00801EC4"/>
    <w:rsid w:val="00803B0F"/>
    <w:rsid w:val="008046B9"/>
    <w:rsid w:val="0080495F"/>
    <w:rsid w:val="00804B5A"/>
    <w:rsid w:val="00806AE3"/>
    <w:rsid w:val="0080707E"/>
    <w:rsid w:val="00810912"/>
    <w:rsid w:val="00811078"/>
    <w:rsid w:val="008110D0"/>
    <w:rsid w:val="00812F2E"/>
    <w:rsid w:val="00813621"/>
    <w:rsid w:val="00813BF9"/>
    <w:rsid w:val="00814136"/>
    <w:rsid w:val="00816204"/>
    <w:rsid w:val="00816858"/>
    <w:rsid w:val="00816BD1"/>
    <w:rsid w:val="00816D47"/>
    <w:rsid w:val="0081756E"/>
    <w:rsid w:val="00817F34"/>
    <w:rsid w:val="00820B59"/>
    <w:rsid w:val="00822BEA"/>
    <w:rsid w:val="00824E7B"/>
    <w:rsid w:val="008273B6"/>
    <w:rsid w:val="00830651"/>
    <w:rsid w:val="008324F6"/>
    <w:rsid w:val="008326F2"/>
    <w:rsid w:val="008336E9"/>
    <w:rsid w:val="00834677"/>
    <w:rsid w:val="00836222"/>
    <w:rsid w:val="00836D3E"/>
    <w:rsid w:val="00840E17"/>
    <w:rsid w:val="00841390"/>
    <w:rsid w:val="00841D76"/>
    <w:rsid w:val="008429FE"/>
    <w:rsid w:val="00842BC2"/>
    <w:rsid w:val="008433D4"/>
    <w:rsid w:val="00845BDD"/>
    <w:rsid w:val="0084607D"/>
    <w:rsid w:val="00846FB2"/>
    <w:rsid w:val="008506CB"/>
    <w:rsid w:val="00852440"/>
    <w:rsid w:val="00852A2B"/>
    <w:rsid w:val="00853977"/>
    <w:rsid w:val="0085458E"/>
    <w:rsid w:val="00854E15"/>
    <w:rsid w:val="0085626D"/>
    <w:rsid w:val="008579D9"/>
    <w:rsid w:val="00857A7B"/>
    <w:rsid w:val="008608C0"/>
    <w:rsid w:val="00861D7D"/>
    <w:rsid w:val="008631C7"/>
    <w:rsid w:val="00863D52"/>
    <w:rsid w:val="00865AEE"/>
    <w:rsid w:val="008663D1"/>
    <w:rsid w:val="00866EE9"/>
    <w:rsid w:val="008671ED"/>
    <w:rsid w:val="00867D1F"/>
    <w:rsid w:val="008707F9"/>
    <w:rsid w:val="00870EDF"/>
    <w:rsid w:val="008718F3"/>
    <w:rsid w:val="00872BAD"/>
    <w:rsid w:val="0087719B"/>
    <w:rsid w:val="00877682"/>
    <w:rsid w:val="008778BE"/>
    <w:rsid w:val="00880161"/>
    <w:rsid w:val="00880BB0"/>
    <w:rsid w:val="00881311"/>
    <w:rsid w:val="00881D2E"/>
    <w:rsid w:val="00883753"/>
    <w:rsid w:val="008846E7"/>
    <w:rsid w:val="00884B2C"/>
    <w:rsid w:val="00884B3C"/>
    <w:rsid w:val="00885222"/>
    <w:rsid w:val="008857CC"/>
    <w:rsid w:val="0088589E"/>
    <w:rsid w:val="00886107"/>
    <w:rsid w:val="00886F62"/>
    <w:rsid w:val="00890F12"/>
    <w:rsid w:val="008910E2"/>
    <w:rsid w:val="00892341"/>
    <w:rsid w:val="00892AFC"/>
    <w:rsid w:val="00892D41"/>
    <w:rsid w:val="00894605"/>
    <w:rsid w:val="008946A1"/>
    <w:rsid w:val="008958D6"/>
    <w:rsid w:val="00895D85"/>
    <w:rsid w:val="00896292"/>
    <w:rsid w:val="008978FC"/>
    <w:rsid w:val="008979EB"/>
    <w:rsid w:val="00897EFB"/>
    <w:rsid w:val="008A07E0"/>
    <w:rsid w:val="008A191D"/>
    <w:rsid w:val="008A19AF"/>
    <w:rsid w:val="008A205C"/>
    <w:rsid w:val="008A2334"/>
    <w:rsid w:val="008A24CB"/>
    <w:rsid w:val="008A406C"/>
    <w:rsid w:val="008A4504"/>
    <w:rsid w:val="008A4658"/>
    <w:rsid w:val="008B0246"/>
    <w:rsid w:val="008B025E"/>
    <w:rsid w:val="008B06F4"/>
    <w:rsid w:val="008B0C8C"/>
    <w:rsid w:val="008B160A"/>
    <w:rsid w:val="008B1B90"/>
    <w:rsid w:val="008B1CDA"/>
    <w:rsid w:val="008B1D1E"/>
    <w:rsid w:val="008B29A1"/>
    <w:rsid w:val="008B29A3"/>
    <w:rsid w:val="008B4DF2"/>
    <w:rsid w:val="008B5C30"/>
    <w:rsid w:val="008B67C7"/>
    <w:rsid w:val="008B68F0"/>
    <w:rsid w:val="008B6FD0"/>
    <w:rsid w:val="008B77D3"/>
    <w:rsid w:val="008C07A9"/>
    <w:rsid w:val="008C1091"/>
    <w:rsid w:val="008C37D6"/>
    <w:rsid w:val="008C4DB0"/>
    <w:rsid w:val="008C6E6F"/>
    <w:rsid w:val="008D03FB"/>
    <w:rsid w:val="008D0DCA"/>
    <w:rsid w:val="008D1525"/>
    <w:rsid w:val="008D1526"/>
    <w:rsid w:val="008D27A8"/>
    <w:rsid w:val="008D32C0"/>
    <w:rsid w:val="008D3C96"/>
    <w:rsid w:val="008D44A6"/>
    <w:rsid w:val="008D4E1F"/>
    <w:rsid w:val="008D5702"/>
    <w:rsid w:val="008D601C"/>
    <w:rsid w:val="008E0532"/>
    <w:rsid w:val="008E32B1"/>
    <w:rsid w:val="008E523B"/>
    <w:rsid w:val="008E57E7"/>
    <w:rsid w:val="008E643C"/>
    <w:rsid w:val="008E6516"/>
    <w:rsid w:val="008E6894"/>
    <w:rsid w:val="008F0DFF"/>
    <w:rsid w:val="008F1A79"/>
    <w:rsid w:val="008F2CCB"/>
    <w:rsid w:val="008F3235"/>
    <w:rsid w:val="008F32D8"/>
    <w:rsid w:val="008F49D9"/>
    <w:rsid w:val="008F7269"/>
    <w:rsid w:val="008F7AC9"/>
    <w:rsid w:val="009001DD"/>
    <w:rsid w:val="00900261"/>
    <w:rsid w:val="00900C69"/>
    <w:rsid w:val="00901C10"/>
    <w:rsid w:val="00901D7F"/>
    <w:rsid w:val="009033A8"/>
    <w:rsid w:val="00904D9F"/>
    <w:rsid w:val="00905E52"/>
    <w:rsid w:val="009072A8"/>
    <w:rsid w:val="00907650"/>
    <w:rsid w:val="00907AED"/>
    <w:rsid w:val="0091053C"/>
    <w:rsid w:val="009111BD"/>
    <w:rsid w:val="009126AD"/>
    <w:rsid w:val="009138A9"/>
    <w:rsid w:val="009151E0"/>
    <w:rsid w:val="00915BEB"/>
    <w:rsid w:val="00916849"/>
    <w:rsid w:val="00920893"/>
    <w:rsid w:val="00920F9D"/>
    <w:rsid w:val="00921378"/>
    <w:rsid w:val="00921D03"/>
    <w:rsid w:val="00922BC6"/>
    <w:rsid w:val="00922CD4"/>
    <w:rsid w:val="00924578"/>
    <w:rsid w:val="009250C6"/>
    <w:rsid w:val="009251FE"/>
    <w:rsid w:val="00926579"/>
    <w:rsid w:val="00926B85"/>
    <w:rsid w:val="0092790B"/>
    <w:rsid w:val="009301DF"/>
    <w:rsid w:val="009311BD"/>
    <w:rsid w:val="00932BBD"/>
    <w:rsid w:val="009330F4"/>
    <w:rsid w:val="00934DF1"/>
    <w:rsid w:val="0093540B"/>
    <w:rsid w:val="009355D3"/>
    <w:rsid w:val="00937007"/>
    <w:rsid w:val="00940C2F"/>
    <w:rsid w:val="00942F93"/>
    <w:rsid w:val="00943B51"/>
    <w:rsid w:val="00944844"/>
    <w:rsid w:val="00944B64"/>
    <w:rsid w:val="00944EE8"/>
    <w:rsid w:val="00950909"/>
    <w:rsid w:val="009521CF"/>
    <w:rsid w:val="00952317"/>
    <w:rsid w:val="00952D91"/>
    <w:rsid w:val="00954E86"/>
    <w:rsid w:val="00957B81"/>
    <w:rsid w:val="00960410"/>
    <w:rsid w:val="00961185"/>
    <w:rsid w:val="00961D80"/>
    <w:rsid w:val="0096211D"/>
    <w:rsid w:val="00962258"/>
    <w:rsid w:val="009626EB"/>
    <w:rsid w:val="00963A3E"/>
    <w:rsid w:val="0096507D"/>
    <w:rsid w:val="009653CE"/>
    <w:rsid w:val="00965F90"/>
    <w:rsid w:val="00967436"/>
    <w:rsid w:val="009678AC"/>
    <w:rsid w:val="00970E7D"/>
    <w:rsid w:val="009720D7"/>
    <w:rsid w:val="00972EDB"/>
    <w:rsid w:val="00973AB9"/>
    <w:rsid w:val="00973CAF"/>
    <w:rsid w:val="00974557"/>
    <w:rsid w:val="00975EB9"/>
    <w:rsid w:val="009760EC"/>
    <w:rsid w:val="009769F9"/>
    <w:rsid w:val="00980EC7"/>
    <w:rsid w:val="009810E4"/>
    <w:rsid w:val="00983762"/>
    <w:rsid w:val="0098579C"/>
    <w:rsid w:val="00985E95"/>
    <w:rsid w:val="00987103"/>
    <w:rsid w:val="00990131"/>
    <w:rsid w:val="00990C6D"/>
    <w:rsid w:val="00991753"/>
    <w:rsid w:val="00991D13"/>
    <w:rsid w:val="009965DB"/>
    <w:rsid w:val="009A02C4"/>
    <w:rsid w:val="009A0491"/>
    <w:rsid w:val="009A1DD4"/>
    <w:rsid w:val="009A1EEC"/>
    <w:rsid w:val="009A57EB"/>
    <w:rsid w:val="009A7FA5"/>
    <w:rsid w:val="009B1E76"/>
    <w:rsid w:val="009B45AD"/>
    <w:rsid w:val="009B51EF"/>
    <w:rsid w:val="009B67FC"/>
    <w:rsid w:val="009B7945"/>
    <w:rsid w:val="009B7A1D"/>
    <w:rsid w:val="009C0885"/>
    <w:rsid w:val="009C0912"/>
    <w:rsid w:val="009C0CA8"/>
    <w:rsid w:val="009C328A"/>
    <w:rsid w:val="009C3B6D"/>
    <w:rsid w:val="009C501D"/>
    <w:rsid w:val="009C62A2"/>
    <w:rsid w:val="009C731B"/>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1B33"/>
    <w:rsid w:val="009E2644"/>
    <w:rsid w:val="009E4DF3"/>
    <w:rsid w:val="009E643E"/>
    <w:rsid w:val="009E6F25"/>
    <w:rsid w:val="009E7DBD"/>
    <w:rsid w:val="009F0022"/>
    <w:rsid w:val="009F01AC"/>
    <w:rsid w:val="009F0375"/>
    <w:rsid w:val="009F2924"/>
    <w:rsid w:val="009F6CC3"/>
    <w:rsid w:val="009F7604"/>
    <w:rsid w:val="00A0337F"/>
    <w:rsid w:val="00A03E24"/>
    <w:rsid w:val="00A04A2C"/>
    <w:rsid w:val="00A064FB"/>
    <w:rsid w:val="00A07874"/>
    <w:rsid w:val="00A1056E"/>
    <w:rsid w:val="00A1324D"/>
    <w:rsid w:val="00A1354C"/>
    <w:rsid w:val="00A13D91"/>
    <w:rsid w:val="00A16314"/>
    <w:rsid w:val="00A17DB0"/>
    <w:rsid w:val="00A21362"/>
    <w:rsid w:val="00A21B26"/>
    <w:rsid w:val="00A2541D"/>
    <w:rsid w:val="00A26A1A"/>
    <w:rsid w:val="00A26AEE"/>
    <w:rsid w:val="00A3114F"/>
    <w:rsid w:val="00A3139C"/>
    <w:rsid w:val="00A3255A"/>
    <w:rsid w:val="00A3265E"/>
    <w:rsid w:val="00A3331B"/>
    <w:rsid w:val="00A33506"/>
    <w:rsid w:val="00A350B3"/>
    <w:rsid w:val="00A4058D"/>
    <w:rsid w:val="00A410A6"/>
    <w:rsid w:val="00A45DAF"/>
    <w:rsid w:val="00A464A2"/>
    <w:rsid w:val="00A470D3"/>
    <w:rsid w:val="00A4781B"/>
    <w:rsid w:val="00A47838"/>
    <w:rsid w:val="00A50AF3"/>
    <w:rsid w:val="00A517B6"/>
    <w:rsid w:val="00A52811"/>
    <w:rsid w:val="00A534B9"/>
    <w:rsid w:val="00A53623"/>
    <w:rsid w:val="00A53B61"/>
    <w:rsid w:val="00A5417F"/>
    <w:rsid w:val="00A54568"/>
    <w:rsid w:val="00A556D8"/>
    <w:rsid w:val="00A558F2"/>
    <w:rsid w:val="00A5608D"/>
    <w:rsid w:val="00A5622C"/>
    <w:rsid w:val="00A56908"/>
    <w:rsid w:val="00A56F96"/>
    <w:rsid w:val="00A62E07"/>
    <w:rsid w:val="00A62FE2"/>
    <w:rsid w:val="00A663DA"/>
    <w:rsid w:val="00A70325"/>
    <w:rsid w:val="00A7052C"/>
    <w:rsid w:val="00A70646"/>
    <w:rsid w:val="00A71428"/>
    <w:rsid w:val="00A72DB1"/>
    <w:rsid w:val="00A73B31"/>
    <w:rsid w:val="00A73C5E"/>
    <w:rsid w:val="00A74E1E"/>
    <w:rsid w:val="00A74FA4"/>
    <w:rsid w:val="00A75128"/>
    <w:rsid w:val="00A759D1"/>
    <w:rsid w:val="00A7662D"/>
    <w:rsid w:val="00A77004"/>
    <w:rsid w:val="00A800A4"/>
    <w:rsid w:val="00A80AE6"/>
    <w:rsid w:val="00A81140"/>
    <w:rsid w:val="00A81C6F"/>
    <w:rsid w:val="00A8328A"/>
    <w:rsid w:val="00A83B72"/>
    <w:rsid w:val="00A844E4"/>
    <w:rsid w:val="00A85E67"/>
    <w:rsid w:val="00A8676A"/>
    <w:rsid w:val="00A86B2A"/>
    <w:rsid w:val="00A878DD"/>
    <w:rsid w:val="00A90942"/>
    <w:rsid w:val="00A90AFD"/>
    <w:rsid w:val="00A91C7A"/>
    <w:rsid w:val="00A920B5"/>
    <w:rsid w:val="00A92DAA"/>
    <w:rsid w:val="00A932F7"/>
    <w:rsid w:val="00A93563"/>
    <w:rsid w:val="00A937AE"/>
    <w:rsid w:val="00A9388C"/>
    <w:rsid w:val="00A9492B"/>
    <w:rsid w:val="00A94A7B"/>
    <w:rsid w:val="00A957D4"/>
    <w:rsid w:val="00A96EF4"/>
    <w:rsid w:val="00A9729D"/>
    <w:rsid w:val="00AA1E81"/>
    <w:rsid w:val="00AA2766"/>
    <w:rsid w:val="00AA326A"/>
    <w:rsid w:val="00AA4AEB"/>
    <w:rsid w:val="00AA4B36"/>
    <w:rsid w:val="00AA5944"/>
    <w:rsid w:val="00AA697E"/>
    <w:rsid w:val="00AB140D"/>
    <w:rsid w:val="00AB17EB"/>
    <w:rsid w:val="00AB1BC6"/>
    <w:rsid w:val="00AB229E"/>
    <w:rsid w:val="00AB2951"/>
    <w:rsid w:val="00AB3FCA"/>
    <w:rsid w:val="00AB5049"/>
    <w:rsid w:val="00AB607E"/>
    <w:rsid w:val="00AC03F9"/>
    <w:rsid w:val="00AC1CAD"/>
    <w:rsid w:val="00AC2D20"/>
    <w:rsid w:val="00AC335E"/>
    <w:rsid w:val="00AC4697"/>
    <w:rsid w:val="00AC4A54"/>
    <w:rsid w:val="00AC54C0"/>
    <w:rsid w:val="00AC7BC6"/>
    <w:rsid w:val="00AD129B"/>
    <w:rsid w:val="00AD16B6"/>
    <w:rsid w:val="00AD1897"/>
    <w:rsid w:val="00AD1988"/>
    <w:rsid w:val="00AD1B80"/>
    <w:rsid w:val="00AD22C3"/>
    <w:rsid w:val="00AD2FA5"/>
    <w:rsid w:val="00AD36B7"/>
    <w:rsid w:val="00AD4153"/>
    <w:rsid w:val="00AD4764"/>
    <w:rsid w:val="00AD57D1"/>
    <w:rsid w:val="00AD7325"/>
    <w:rsid w:val="00AE2370"/>
    <w:rsid w:val="00AE26E0"/>
    <w:rsid w:val="00AE338D"/>
    <w:rsid w:val="00AE3A3A"/>
    <w:rsid w:val="00AE41F3"/>
    <w:rsid w:val="00AE4D95"/>
    <w:rsid w:val="00AE5D09"/>
    <w:rsid w:val="00AF11D8"/>
    <w:rsid w:val="00AF14E4"/>
    <w:rsid w:val="00AF440A"/>
    <w:rsid w:val="00AF52B4"/>
    <w:rsid w:val="00AF55B1"/>
    <w:rsid w:val="00AF6B85"/>
    <w:rsid w:val="00AF7F92"/>
    <w:rsid w:val="00B0030A"/>
    <w:rsid w:val="00B003B7"/>
    <w:rsid w:val="00B01DDC"/>
    <w:rsid w:val="00B01E0E"/>
    <w:rsid w:val="00B024EA"/>
    <w:rsid w:val="00B02724"/>
    <w:rsid w:val="00B02EC8"/>
    <w:rsid w:val="00B0488D"/>
    <w:rsid w:val="00B07498"/>
    <w:rsid w:val="00B074D3"/>
    <w:rsid w:val="00B07FCA"/>
    <w:rsid w:val="00B128CE"/>
    <w:rsid w:val="00B13181"/>
    <w:rsid w:val="00B1434A"/>
    <w:rsid w:val="00B14E96"/>
    <w:rsid w:val="00B15B25"/>
    <w:rsid w:val="00B20D84"/>
    <w:rsid w:val="00B21202"/>
    <w:rsid w:val="00B214A6"/>
    <w:rsid w:val="00B22119"/>
    <w:rsid w:val="00B226BE"/>
    <w:rsid w:val="00B23080"/>
    <w:rsid w:val="00B2335A"/>
    <w:rsid w:val="00B242A7"/>
    <w:rsid w:val="00B242D6"/>
    <w:rsid w:val="00B25195"/>
    <w:rsid w:val="00B25677"/>
    <w:rsid w:val="00B25839"/>
    <w:rsid w:val="00B262D3"/>
    <w:rsid w:val="00B26D2D"/>
    <w:rsid w:val="00B2731D"/>
    <w:rsid w:val="00B2747E"/>
    <w:rsid w:val="00B2753F"/>
    <w:rsid w:val="00B31846"/>
    <w:rsid w:val="00B32071"/>
    <w:rsid w:val="00B32323"/>
    <w:rsid w:val="00B32F3C"/>
    <w:rsid w:val="00B362AC"/>
    <w:rsid w:val="00B365A7"/>
    <w:rsid w:val="00B40655"/>
    <w:rsid w:val="00B4072B"/>
    <w:rsid w:val="00B41A48"/>
    <w:rsid w:val="00B42612"/>
    <w:rsid w:val="00B43761"/>
    <w:rsid w:val="00B45BD6"/>
    <w:rsid w:val="00B45F9B"/>
    <w:rsid w:val="00B46787"/>
    <w:rsid w:val="00B46A13"/>
    <w:rsid w:val="00B5061B"/>
    <w:rsid w:val="00B50629"/>
    <w:rsid w:val="00B50BD5"/>
    <w:rsid w:val="00B50F60"/>
    <w:rsid w:val="00B51D58"/>
    <w:rsid w:val="00B52D5C"/>
    <w:rsid w:val="00B5322E"/>
    <w:rsid w:val="00B53517"/>
    <w:rsid w:val="00B53901"/>
    <w:rsid w:val="00B546F1"/>
    <w:rsid w:val="00B55FDF"/>
    <w:rsid w:val="00B5606C"/>
    <w:rsid w:val="00B5617D"/>
    <w:rsid w:val="00B60872"/>
    <w:rsid w:val="00B61E5E"/>
    <w:rsid w:val="00B65813"/>
    <w:rsid w:val="00B65BF6"/>
    <w:rsid w:val="00B662D7"/>
    <w:rsid w:val="00B677EE"/>
    <w:rsid w:val="00B67A13"/>
    <w:rsid w:val="00B701A2"/>
    <w:rsid w:val="00B70757"/>
    <w:rsid w:val="00B70933"/>
    <w:rsid w:val="00B71965"/>
    <w:rsid w:val="00B71C13"/>
    <w:rsid w:val="00B74BE8"/>
    <w:rsid w:val="00B75D65"/>
    <w:rsid w:val="00B7706D"/>
    <w:rsid w:val="00B77967"/>
    <w:rsid w:val="00B77FE1"/>
    <w:rsid w:val="00B80068"/>
    <w:rsid w:val="00B81F75"/>
    <w:rsid w:val="00B8240C"/>
    <w:rsid w:val="00B826EA"/>
    <w:rsid w:val="00B829FB"/>
    <w:rsid w:val="00B83812"/>
    <w:rsid w:val="00B85158"/>
    <w:rsid w:val="00B851E8"/>
    <w:rsid w:val="00B853FF"/>
    <w:rsid w:val="00B85B21"/>
    <w:rsid w:val="00B85C7C"/>
    <w:rsid w:val="00B868EC"/>
    <w:rsid w:val="00B87E53"/>
    <w:rsid w:val="00B90759"/>
    <w:rsid w:val="00B90919"/>
    <w:rsid w:val="00B90EC1"/>
    <w:rsid w:val="00B919A7"/>
    <w:rsid w:val="00B91C0C"/>
    <w:rsid w:val="00B97EB4"/>
    <w:rsid w:val="00BA041B"/>
    <w:rsid w:val="00BA0FE5"/>
    <w:rsid w:val="00BA2771"/>
    <w:rsid w:val="00BA2F9F"/>
    <w:rsid w:val="00BA3BE8"/>
    <w:rsid w:val="00BA3F8B"/>
    <w:rsid w:val="00BA430D"/>
    <w:rsid w:val="00BA5A6B"/>
    <w:rsid w:val="00BA7F6E"/>
    <w:rsid w:val="00BB10A4"/>
    <w:rsid w:val="00BB157F"/>
    <w:rsid w:val="00BB18A3"/>
    <w:rsid w:val="00BB2633"/>
    <w:rsid w:val="00BB31ED"/>
    <w:rsid w:val="00BB3A5B"/>
    <w:rsid w:val="00BB3E63"/>
    <w:rsid w:val="00BB51FB"/>
    <w:rsid w:val="00BB77E6"/>
    <w:rsid w:val="00BB7E86"/>
    <w:rsid w:val="00BC0FE4"/>
    <w:rsid w:val="00BC11BB"/>
    <w:rsid w:val="00BC19F4"/>
    <w:rsid w:val="00BC3442"/>
    <w:rsid w:val="00BC4597"/>
    <w:rsid w:val="00BC4D41"/>
    <w:rsid w:val="00BC59DC"/>
    <w:rsid w:val="00BC6440"/>
    <w:rsid w:val="00BC6A55"/>
    <w:rsid w:val="00BC73DB"/>
    <w:rsid w:val="00BD07B4"/>
    <w:rsid w:val="00BD49E6"/>
    <w:rsid w:val="00BD56BC"/>
    <w:rsid w:val="00BD58DA"/>
    <w:rsid w:val="00BD6086"/>
    <w:rsid w:val="00BD6BAE"/>
    <w:rsid w:val="00BD737A"/>
    <w:rsid w:val="00BD7483"/>
    <w:rsid w:val="00BD767C"/>
    <w:rsid w:val="00BE2364"/>
    <w:rsid w:val="00BE2DF4"/>
    <w:rsid w:val="00BE3D40"/>
    <w:rsid w:val="00BE4A2D"/>
    <w:rsid w:val="00BE5A67"/>
    <w:rsid w:val="00BE6418"/>
    <w:rsid w:val="00BE6815"/>
    <w:rsid w:val="00BE68D6"/>
    <w:rsid w:val="00BE7063"/>
    <w:rsid w:val="00BF2462"/>
    <w:rsid w:val="00BF4523"/>
    <w:rsid w:val="00BF4D96"/>
    <w:rsid w:val="00BF4F2D"/>
    <w:rsid w:val="00BF6B0F"/>
    <w:rsid w:val="00C024E4"/>
    <w:rsid w:val="00C028B1"/>
    <w:rsid w:val="00C0481A"/>
    <w:rsid w:val="00C06FC6"/>
    <w:rsid w:val="00C123A8"/>
    <w:rsid w:val="00C12CB1"/>
    <w:rsid w:val="00C137AA"/>
    <w:rsid w:val="00C14351"/>
    <w:rsid w:val="00C1475F"/>
    <w:rsid w:val="00C1479C"/>
    <w:rsid w:val="00C15CB6"/>
    <w:rsid w:val="00C15F11"/>
    <w:rsid w:val="00C165D1"/>
    <w:rsid w:val="00C179FE"/>
    <w:rsid w:val="00C20365"/>
    <w:rsid w:val="00C20615"/>
    <w:rsid w:val="00C21EAE"/>
    <w:rsid w:val="00C22390"/>
    <w:rsid w:val="00C2287F"/>
    <w:rsid w:val="00C24A55"/>
    <w:rsid w:val="00C252DF"/>
    <w:rsid w:val="00C25359"/>
    <w:rsid w:val="00C25EED"/>
    <w:rsid w:val="00C26025"/>
    <w:rsid w:val="00C268CC"/>
    <w:rsid w:val="00C26ABB"/>
    <w:rsid w:val="00C27D01"/>
    <w:rsid w:val="00C30087"/>
    <w:rsid w:val="00C32575"/>
    <w:rsid w:val="00C32735"/>
    <w:rsid w:val="00C33846"/>
    <w:rsid w:val="00C355CD"/>
    <w:rsid w:val="00C360C6"/>
    <w:rsid w:val="00C36658"/>
    <w:rsid w:val="00C36B0F"/>
    <w:rsid w:val="00C37E07"/>
    <w:rsid w:val="00C40566"/>
    <w:rsid w:val="00C40DE5"/>
    <w:rsid w:val="00C43FD7"/>
    <w:rsid w:val="00C446BE"/>
    <w:rsid w:val="00C45FBC"/>
    <w:rsid w:val="00C4690D"/>
    <w:rsid w:val="00C46CF9"/>
    <w:rsid w:val="00C47072"/>
    <w:rsid w:val="00C5026E"/>
    <w:rsid w:val="00C50A09"/>
    <w:rsid w:val="00C548E2"/>
    <w:rsid w:val="00C553A2"/>
    <w:rsid w:val="00C5670C"/>
    <w:rsid w:val="00C56BCB"/>
    <w:rsid w:val="00C571F1"/>
    <w:rsid w:val="00C5742D"/>
    <w:rsid w:val="00C57CA7"/>
    <w:rsid w:val="00C60DD2"/>
    <w:rsid w:val="00C61E2A"/>
    <w:rsid w:val="00C65492"/>
    <w:rsid w:val="00C6590D"/>
    <w:rsid w:val="00C65F98"/>
    <w:rsid w:val="00C65FC8"/>
    <w:rsid w:val="00C66A96"/>
    <w:rsid w:val="00C66B65"/>
    <w:rsid w:val="00C6749F"/>
    <w:rsid w:val="00C710C2"/>
    <w:rsid w:val="00C713E4"/>
    <w:rsid w:val="00C717D9"/>
    <w:rsid w:val="00C7294D"/>
    <w:rsid w:val="00C72F27"/>
    <w:rsid w:val="00C73725"/>
    <w:rsid w:val="00C73F2F"/>
    <w:rsid w:val="00C74055"/>
    <w:rsid w:val="00C75017"/>
    <w:rsid w:val="00C754B5"/>
    <w:rsid w:val="00C8052A"/>
    <w:rsid w:val="00C80DD6"/>
    <w:rsid w:val="00C80F8C"/>
    <w:rsid w:val="00C82D7E"/>
    <w:rsid w:val="00C84B38"/>
    <w:rsid w:val="00C85C73"/>
    <w:rsid w:val="00C85FD2"/>
    <w:rsid w:val="00C86567"/>
    <w:rsid w:val="00C869CB"/>
    <w:rsid w:val="00C86E7B"/>
    <w:rsid w:val="00C90A04"/>
    <w:rsid w:val="00C90B8E"/>
    <w:rsid w:val="00C917B4"/>
    <w:rsid w:val="00C91CCF"/>
    <w:rsid w:val="00C93681"/>
    <w:rsid w:val="00C93FB5"/>
    <w:rsid w:val="00C93FFA"/>
    <w:rsid w:val="00C942A1"/>
    <w:rsid w:val="00C967AB"/>
    <w:rsid w:val="00C9748B"/>
    <w:rsid w:val="00C979AF"/>
    <w:rsid w:val="00CA21A0"/>
    <w:rsid w:val="00CA31A8"/>
    <w:rsid w:val="00CA39D3"/>
    <w:rsid w:val="00CA405F"/>
    <w:rsid w:val="00CA4ACD"/>
    <w:rsid w:val="00CA4D80"/>
    <w:rsid w:val="00CA4F05"/>
    <w:rsid w:val="00CA5356"/>
    <w:rsid w:val="00CA5C12"/>
    <w:rsid w:val="00CA5C8E"/>
    <w:rsid w:val="00CA7CFF"/>
    <w:rsid w:val="00CA7F20"/>
    <w:rsid w:val="00CB06FE"/>
    <w:rsid w:val="00CB1B10"/>
    <w:rsid w:val="00CB2467"/>
    <w:rsid w:val="00CB378E"/>
    <w:rsid w:val="00CB4021"/>
    <w:rsid w:val="00CB54AF"/>
    <w:rsid w:val="00CC003A"/>
    <w:rsid w:val="00CC0305"/>
    <w:rsid w:val="00CC07F4"/>
    <w:rsid w:val="00CC0CB2"/>
    <w:rsid w:val="00CC0D39"/>
    <w:rsid w:val="00CC0D72"/>
    <w:rsid w:val="00CC2A61"/>
    <w:rsid w:val="00CC5A44"/>
    <w:rsid w:val="00CC691B"/>
    <w:rsid w:val="00CC730D"/>
    <w:rsid w:val="00CD0073"/>
    <w:rsid w:val="00CD04B7"/>
    <w:rsid w:val="00CD04F7"/>
    <w:rsid w:val="00CD0A4D"/>
    <w:rsid w:val="00CD0EF8"/>
    <w:rsid w:val="00CD123D"/>
    <w:rsid w:val="00CD16C6"/>
    <w:rsid w:val="00CD20FF"/>
    <w:rsid w:val="00CD3083"/>
    <w:rsid w:val="00CD3454"/>
    <w:rsid w:val="00CD3FD4"/>
    <w:rsid w:val="00CD4E75"/>
    <w:rsid w:val="00CD515B"/>
    <w:rsid w:val="00CD68E5"/>
    <w:rsid w:val="00CD6CF9"/>
    <w:rsid w:val="00CE0C7C"/>
    <w:rsid w:val="00CE182E"/>
    <w:rsid w:val="00CE20E8"/>
    <w:rsid w:val="00CE2823"/>
    <w:rsid w:val="00CE2918"/>
    <w:rsid w:val="00CE357B"/>
    <w:rsid w:val="00CE44B1"/>
    <w:rsid w:val="00CE58DE"/>
    <w:rsid w:val="00CE5C9C"/>
    <w:rsid w:val="00CE68DA"/>
    <w:rsid w:val="00CE7125"/>
    <w:rsid w:val="00CE7F34"/>
    <w:rsid w:val="00CF06F3"/>
    <w:rsid w:val="00CF1839"/>
    <w:rsid w:val="00CF2EF3"/>
    <w:rsid w:val="00CF30E7"/>
    <w:rsid w:val="00CF35F6"/>
    <w:rsid w:val="00CF38C5"/>
    <w:rsid w:val="00CF3F05"/>
    <w:rsid w:val="00CF5C70"/>
    <w:rsid w:val="00CF7FF9"/>
    <w:rsid w:val="00D03FC4"/>
    <w:rsid w:val="00D06012"/>
    <w:rsid w:val="00D0682A"/>
    <w:rsid w:val="00D104F3"/>
    <w:rsid w:val="00D106EA"/>
    <w:rsid w:val="00D12181"/>
    <w:rsid w:val="00D12D13"/>
    <w:rsid w:val="00D134E8"/>
    <w:rsid w:val="00D13F24"/>
    <w:rsid w:val="00D14480"/>
    <w:rsid w:val="00D1556D"/>
    <w:rsid w:val="00D20056"/>
    <w:rsid w:val="00D21C5B"/>
    <w:rsid w:val="00D22304"/>
    <w:rsid w:val="00D236AC"/>
    <w:rsid w:val="00D25A57"/>
    <w:rsid w:val="00D27C96"/>
    <w:rsid w:val="00D300DA"/>
    <w:rsid w:val="00D30C55"/>
    <w:rsid w:val="00D31544"/>
    <w:rsid w:val="00D35DCB"/>
    <w:rsid w:val="00D3673A"/>
    <w:rsid w:val="00D3792E"/>
    <w:rsid w:val="00D40F3E"/>
    <w:rsid w:val="00D41B47"/>
    <w:rsid w:val="00D41D48"/>
    <w:rsid w:val="00D4228E"/>
    <w:rsid w:val="00D43180"/>
    <w:rsid w:val="00D433F1"/>
    <w:rsid w:val="00D461DA"/>
    <w:rsid w:val="00D50310"/>
    <w:rsid w:val="00D519BE"/>
    <w:rsid w:val="00D53BBF"/>
    <w:rsid w:val="00D53C6D"/>
    <w:rsid w:val="00D53FA6"/>
    <w:rsid w:val="00D55350"/>
    <w:rsid w:val="00D60635"/>
    <w:rsid w:val="00D616A8"/>
    <w:rsid w:val="00D6191F"/>
    <w:rsid w:val="00D61FC3"/>
    <w:rsid w:val="00D62A9B"/>
    <w:rsid w:val="00D62B5B"/>
    <w:rsid w:val="00D63FB4"/>
    <w:rsid w:val="00D650A8"/>
    <w:rsid w:val="00D6546D"/>
    <w:rsid w:val="00D65BDB"/>
    <w:rsid w:val="00D670F0"/>
    <w:rsid w:val="00D70016"/>
    <w:rsid w:val="00D730F4"/>
    <w:rsid w:val="00D7321B"/>
    <w:rsid w:val="00D73B09"/>
    <w:rsid w:val="00D74E55"/>
    <w:rsid w:val="00D7516A"/>
    <w:rsid w:val="00D76452"/>
    <w:rsid w:val="00D806D0"/>
    <w:rsid w:val="00D81B40"/>
    <w:rsid w:val="00D82F93"/>
    <w:rsid w:val="00D83EFB"/>
    <w:rsid w:val="00D843FE"/>
    <w:rsid w:val="00D8456D"/>
    <w:rsid w:val="00D8474B"/>
    <w:rsid w:val="00D85EC4"/>
    <w:rsid w:val="00D8755E"/>
    <w:rsid w:val="00D92515"/>
    <w:rsid w:val="00D92D6B"/>
    <w:rsid w:val="00D9353B"/>
    <w:rsid w:val="00D96291"/>
    <w:rsid w:val="00D97C05"/>
    <w:rsid w:val="00DA1452"/>
    <w:rsid w:val="00DA329A"/>
    <w:rsid w:val="00DA3938"/>
    <w:rsid w:val="00DA3E98"/>
    <w:rsid w:val="00DA402E"/>
    <w:rsid w:val="00DA4713"/>
    <w:rsid w:val="00DA5A0B"/>
    <w:rsid w:val="00DA5B03"/>
    <w:rsid w:val="00DA7156"/>
    <w:rsid w:val="00DA728E"/>
    <w:rsid w:val="00DB0296"/>
    <w:rsid w:val="00DB02F7"/>
    <w:rsid w:val="00DB0D60"/>
    <w:rsid w:val="00DB0FCE"/>
    <w:rsid w:val="00DB25B8"/>
    <w:rsid w:val="00DB28E9"/>
    <w:rsid w:val="00DB2AF8"/>
    <w:rsid w:val="00DB3F8E"/>
    <w:rsid w:val="00DB47B2"/>
    <w:rsid w:val="00DB4C8C"/>
    <w:rsid w:val="00DB5099"/>
    <w:rsid w:val="00DB5EF4"/>
    <w:rsid w:val="00DB66C0"/>
    <w:rsid w:val="00DB7B56"/>
    <w:rsid w:val="00DC0EA0"/>
    <w:rsid w:val="00DC104B"/>
    <w:rsid w:val="00DC1692"/>
    <w:rsid w:val="00DC21CF"/>
    <w:rsid w:val="00DC4820"/>
    <w:rsid w:val="00DC546B"/>
    <w:rsid w:val="00DC59E9"/>
    <w:rsid w:val="00DC7BD6"/>
    <w:rsid w:val="00DC7D06"/>
    <w:rsid w:val="00DC7F3D"/>
    <w:rsid w:val="00DD06F2"/>
    <w:rsid w:val="00DD0ECB"/>
    <w:rsid w:val="00DD28B3"/>
    <w:rsid w:val="00DD2BD6"/>
    <w:rsid w:val="00DD3824"/>
    <w:rsid w:val="00DD3870"/>
    <w:rsid w:val="00DD3AF0"/>
    <w:rsid w:val="00DD71A3"/>
    <w:rsid w:val="00DE0A5C"/>
    <w:rsid w:val="00DE0CA0"/>
    <w:rsid w:val="00DE11A4"/>
    <w:rsid w:val="00DE1BB4"/>
    <w:rsid w:val="00DE1C07"/>
    <w:rsid w:val="00DE2FE4"/>
    <w:rsid w:val="00DE3D01"/>
    <w:rsid w:val="00DE5F49"/>
    <w:rsid w:val="00DE615B"/>
    <w:rsid w:val="00DE67C2"/>
    <w:rsid w:val="00DF0121"/>
    <w:rsid w:val="00DF05C4"/>
    <w:rsid w:val="00DF068C"/>
    <w:rsid w:val="00DF1700"/>
    <w:rsid w:val="00DF1C01"/>
    <w:rsid w:val="00DF23B5"/>
    <w:rsid w:val="00DF303A"/>
    <w:rsid w:val="00DF3099"/>
    <w:rsid w:val="00DF31EC"/>
    <w:rsid w:val="00DF32E7"/>
    <w:rsid w:val="00DF38AB"/>
    <w:rsid w:val="00DF592F"/>
    <w:rsid w:val="00DF6505"/>
    <w:rsid w:val="00DF6687"/>
    <w:rsid w:val="00E00CB0"/>
    <w:rsid w:val="00E014FB"/>
    <w:rsid w:val="00E01F1B"/>
    <w:rsid w:val="00E02DD5"/>
    <w:rsid w:val="00E02F65"/>
    <w:rsid w:val="00E02F78"/>
    <w:rsid w:val="00E04425"/>
    <w:rsid w:val="00E04E3B"/>
    <w:rsid w:val="00E05427"/>
    <w:rsid w:val="00E07532"/>
    <w:rsid w:val="00E11466"/>
    <w:rsid w:val="00E12DE7"/>
    <w:rsid w:val="00E13300"/>
    <w:rsid w:val="00E142DE"/>
    <w:rsid w:val="00E15875"/>
    <w:rsid w:val="00E17DE6"/>
    <w:rsid w:val="00E2099F"/>
    <w:rsid w:val="00E20CC5"/>
    <w:rsid w:val="00E20D2E"/>
    <w:rsid w:val="00E214E4"/>
    <w:rsid w:val="00E21647"/>
    <w:rsid w:val="00E23014"/>
    <w:rsid w:val="00E2346D"/>
    <w:rsid w:val="00E23697"/>
    <w:rsid w:val="00E239A5"/>
    <w:rsid w:val="00E23E25"/>
    <w:rsid w:val="00E24BFE"/>
    <w:rsid w:val="00E258AE"/>
    <w:rsid w:val="00E264C1"/>
    <w:rsid w:val="00E26DF8"/>
    <w:rsid w:val="00E30514"/>
    <w:rsid w:val="00E31F1E"/>
    <w:rsid w:val="00E322FD"/>
    <w:rsid w:val="00E3385D"/>
    <w:rsid w:val="00E35845"/>
    <w:rsid w:val="00E36EA6"/>
    <w:rsid w:val="00E37A3C"/>
    <w:rsid w:val="00E4111C"/>
    <w:rsid w:val="00E417E5"/>
    <w:rsid w:val="00E41A2B"/>
    <w:rsid w:val="00E42E49"/>
    <w:rsid w:val="00E4411B"/>
    <w:rsid w:val="00E52A8D"/>
    <w:rsid w:val="00E52D46"/>
    <w:rsid w:val="00E52F45"/>
    <w:rsid w:val="00E54AD9"/>
    <w:rsid w:val="00E561ED"/>
    <w:rsid w:val="00E567F7"/>
    <w:rsid w:val="00E57491"/>
    <w:rsid w:val="00E577BB"/>
    <w:rsid w:val="00E57857"/>
    <w:rsid w:val="00E57DC7"/>
    <w:rsid w:val="00E60461"/>
    <w:rsid w:val="00E60A97"/>
    <w:rsid w:val="00E61F2A"/>
    <w:rsid w:val="00E62B27"/>
    <w:rsid w:val="00E62E46"/>
    <w:rsid w:val="00E634FA"/>
    <w:rsid w:val="00E63D25"/>
    <w:rsid w:val="00E63D9E"/>
    <w:rsid w:val="00E64D62"/>
    <w:rsid w:val="00E66712"/>
    <w:rsid w:val="00E66754"/>
    <w:rsid w:val="00E67569"/>
    <w:rsid w:val="00E715A7"/>
    <w:rsid w:val="00E72B59"/>
    <w:rsid w:val="00E74CCA"/>
    <w:rsid w:val="00E75ED0"/>
    <w:rsid w:val="00E7683C"/>
    <w:rsid w:val="00E77A16"/>
    <w:rsid w:val="00E77B59"/>
    <w:rsid w:val="00E77DAB"/>
    <w:rsid w:val="00E77F93"/>
    <w:rsid w:val="00E8045E"/>
    <w:rsid w:val="00E83145"/>
    <w:rsid w:val="00E83ADC"/>
    <w:rsid w:val="00E8467D"/>
    <w:rsid w:val="00E84D4D"/>
    <w:rsid w:val="00E84EAD"/>
    <w:rsid w:val="00E85A50"/>
    <w:rsid w:val="00E86942"/>
    <w:rsid w:val="00E86E4F"/>
    <w:rsid w:val="00E8700B"/>
    <w:rsid w:val="00E877F8"/>
    <w:rsid w:val="00E90975"/>
    <w:rsid w:val="00E91115"/>
    <w:rsid w:val="00E91672"/>
    <w:rsid w:val="00E91F29"/>
    <w:rsid w:val="00E9232F"/>
    <w:rsid w:val="00E926DD"/>
    <w:rsid w:val="00E927FB"/>
    <w:rsid w:val="00E92995"/>
    <w:rsid w:val="00E951A5"/>
    <w:rsid w:val="00E956DE"/>
    <w:rsid w:val="00E96120"/>
    <w:rsid w:val="00E96B80"/>
    <w:rsid w:val="00E97A7C"/>
    <w:rsid w:val="00EA37C1"/>
    <w:rsid w:val="00EA3A6D"/>
    <w:rsid w:val="00EA3C76"/>
    <w:rsid w:val="00EA4126"/>
    <w:rsid w:val="00EA4784"/>
    <w:rsid w:val="00EA5C33"/>
    <w:rsid w:val="00EA64ED"/>
    <w:rsid w:val="00EA6A6D"/>
    <w:rsid w:val="00EA7063"/>
    <w:rsid w:val="00EA7150"/>
    <w:rsid w:val="00EA771A"/>
    <w:rsid w:val="00EA7C85"/>
    <w:rsid w:val="00EB3FFF"/>
    <w:rsid w:val="00EB4C66"/>
    <w:rsid w:val="00EB500C"/>
    <w:rsid w:val="00EB502C"/>
    <w:rsid w:val="00EB5451"/>
    <w:rsid w:val="00EB561F"/>
    <w:rsid w:val="00EB6102"/>
    <w:rsid w:val="00EB617F"/>
    <w:rsid w:val="00EB6194"/>
    <w:rsid w:val="00EC24F4"/>
    <w:rsid w:val="00EC3A5E"/>
    <w:rsid w:val="00EC3E73"/>
    <w:rsid w:val="00EC49C7"/>
    <w:rsid w:val="00EC67E5"/>
    <w:rsid w:val="00EC71CE"/>
    <w:rsid w:val="00ED13EB"/>
    <w:rsid w:val="00ED2F60"/>
    <w:rsid w:val="00ED46FE"/>
    <w:rsid w:val="00ED495E"/>
    <w:rsid w:val="00ED4FBA"/>
    <w:rsid w:val="00ED5C1D"/>
    <w:rsid w:val="00ED663C"/>
    <w:rsid w:val="00ED72EB"/>
    <w:rsid w:val="00ED7585"/>
    <w:rsid w:val="00ED79C4"/>
    <w:rsid w:val="00ED7CB2"/>
    <w:rsid w:val="00EE04D9"/>
    <w:rsid w:val="00EE4107"/>
    <w:rsid w:val="00EE4A8B"/>
    <w:rsid w:val="00EF02B5"/>
    <w:rsid w:val="00EF2C12"/>
    <w:rsid w:val="00EF38C5"/>
    <w:rsid w:val="00EF38F3"/>
    <w:rsid w:val="00EF41CC"/>
    <w:rsid w:val="00EF4C27"/>
    <w:rsid w:val="00EF56C1"/>
    <w:rsid w:val="00EF6111"/>
    <w:rsid w:val="00EF7A33"/>
    <w:rsid w:val="00F01A34"/>
    <w:rsid w:val="00F0644C"/>
    <w:rsid w:val="00F067AA"/>
    <w:rsid w:val="00F070A0"/>
    <w:rsid w:val="00F079CE"/>
    <w:rsid w:val="00F12350"/>
    <w:rsid w:val="00F12FFA"/>
    <w:rsid w:val="00F13D4E"/>
    <w:rsid w:val="00F143DF"/>
    <w:rsid w:val="00F159ED"/>
    <w:rsid w:val="00F15D3F"/>
    <w:rsid w:val="00F1627B"/>
    <w:rsid w:val="00F16E7C"/>
    <w:rsid w:val="00F20507"/>
    <w:rsid w:val="00F20EC3"/>
    <w:rsid w:val="00F227C5"/>
    <w:rsid w:val="00F23FE4"/>
    <w:rsid w:val="00F260F7"/>
    <w:rsid w:val="00F261FD"/>
    <w:rsid w:val="00F2734E"/>
    <w:rsid w:val="00F27748"/>
    <w:rsid w:val="00F3092B"/>
    <w:rsid w:val="00F30BE1"/>
    <w:rsid w:val="00F31120"/>
    <w:rsid w:val="00F32369"/>
    <w:rsid w:val="00F34752"/>
    <w:rsid w:val="00F34D2C"/>
    <w:rsid w:val="00F37E6D"/>
    <w:rsid w:val="00F40494"/>
    <w:rsid w:val="00F405F5"/>
    <w:rsid w:val="00F40BB3"/>
    <w:rsid w:val="00F40D32"/>
    <w:rsid w:val="00F41505"/>
    <w:rsid w:val="00F42B0B"/>
    <w:rsid w:val="00F43AD8"/>
    <w:rsid w:val="00F440DD"/>
    <w:rsid w:val="00F44EC7"/>
    <w:rsid w:val="00F47268"/>
    <w:rsid w:val="00F50EC3"/>
    <w:rsid w:val="00F5109E"/>
    <w:rsid w:val="00F5165D"/>
    <w:rsid w:val="00F51C08"/>
    <w:rsid w:val="00F524C4"/>
    <w:rsid w:val="00F538FA"/>
    <w:rsid w:val="00F53BB7"/>
    <w:rsid w:val="00F55D2D"/>
    <w:rsid w:val="00F569D6"/>
    <w:rsid w:val="00F607F2"/>
    <w:rsid w:val="00F61CB6"/>
    <w:rsid w:val="00F6229D"/>
    <w:rsid w:val="00F62DF3"/>
    <w:rsid w:val="00F63E41"/>
    <w:rsid w:val="00F640D3"/>
    <w:rsid w:val="00F661A2"/>
    <w:rsid w:val="00F665F4"/>
    <w:rsid w:val="00F66F7B"/>
    <w:rsid w:val="00F7013E"/>
    <w:rsid w:val="00F708C4"/>
    <w:rsid w:val="00F7173C"/>
    <w:rsid w:val="00F7278D"/>
    <w:rsid w:val="00F73F82"/>
    <w:rsid w:val="00F74650"/>
    <w:rsid w:val="00F74D74"/>
    <w:rsid w:val="00F751AF"/>
    <w:rsid w:val="00F75590"/>
    <w:rsid w:val="00F76D43"/>
    <w:rsid w:val="00F77BFE"/>
    <w:rsid w:val="00F80398"/>
    <w:rsid w:val="00F81607"/>
    <w:rsid w:val="00F84755"/>
    <w:rsid w:val="00F84B92"/>
    <w:rsid w:val="00F85968"/>
    <w:rsid w:val="00F86EA9"/>
    <w:rsid w:val="00F87384"/>
    <w:rsid w:val="00F8795B"/>
    <w:rsid w:val="00F9026C"/>
    <w:rsid w:val="00F9083A"/>
    <w:rsid w:val="00F908D2"/>
    <w:rsid w:val="00F915DC"/>
    <w:rsid w:val="00F9174B"/>
    <w:rsid w:val="00F9188B"/>
    <w:rsid w:val="00F943AD"/>
    <w:rsid w:val="00F95376"/>
    <w:rsid w:val="00F9597B"/>
    <w:rsid w:val="00F96140"/>
    <w:rsid w:val="00F9657E"/>
    <w:rsid w:val="00F9679D"/>
    <w:rsid w:val="00F97C05"/>
    <w:rsid w:val="00FA3538"/>
    <w:rsid w:val="00FA45D1"/>
    <w:rsid w:val="00FA49DA"/>
    <w:rsid w:val="00FA5D2D"/>
    <w:rsid w:val="00FA70BF"/>
    <w:rsid w:val="00FA794B"/>
    <w:rsid w:val="00FB07BE"/>
    <w:rsid w:val="00FB0ED8"/>
    <w:rsid w:val="00FB1548"/>
    <w:rsid w:val="00FB1850"/>
    <w:rsid w:val="00FB19A8"/>
    <w:rsid w:val="00FB27E3"/>
    <w:rsid w:val="00FB4526"/>
    <w:rsid w:val="00FB48D6"/>
    <w:rsid w:val="00FB4C11"/>
    <w:rsid w:val="00FB6024"/>
    <w:rsid w:val="00FB661E"/>
    <w:rsid w:val="00FB6F69"/>
    <w:rsid w:val="00FB7D0A"/>
    <w:rsid w:val="00FC0983"/>
    <w:rsid w:val="00FC13AE"/>
    <w:rsid w:val="00FC1B29"/>
    <w:rsid w:val="00FC2111"/>
    <w:rsid w:val="00FC2995"/>
    <w:rsid w:val="00FC46EA"/>
    <w:rsid w:val="00FC64FB"/>
    <w:rsid w:val="00FC6951"/>
    <w:rsid w:val="00FC6977"/>
    <w:rsid w:val="00FC79F9"/>
    <w:rsid w:val="00FD0EB6"/>
    <w:rsid w:val="00FD1F06"/>
    <w:rsid w:val="00FD2A64"/>
    <w:rsid w:val="00FD3950"/>
    <w:rsid w:val="00FD3E78"/>
    <w:rsid w:val="00FD3EE8"/>
    <w:rsid w:val="00FD49BF"/>
    <w:rsid w:val="00FD5FA4"/>
    <w:rsid w:val="00FD627A"/>
    <w:rsid w:val="00FD6714"/>
    <w:rsid w:val="00FD6AC7"/>
    <w:rsid w:val="00FD7589"/>
    <w:rsid w:val="00FE016E"/>
    <w:rsid w:val="00FE1368"/>
    <w:rsid w:val="00FE1771"/>
    <w:rsid w:val="00FE1975"/>
    <w:rsid w:val="00FE2B08"/>
    <w:rsid w:val="00FE352D"/>
    <w:rsid w:val="00FE3578"/>
    <w:rsid w:val="00FE3B82"/>
    <w:rsid w:val="00FE4CCE"/>
    <w:rsid w:val="00FE6809"/>
    <w:rsid w:val="00FE7109"/>
    <w:rsid w:val="00FE71CD"/>
    <w:rsid w:val="00FE78BF"/>
    <w:rsid w:val="00FF0085"/>
    <w:rsid w:val="00FF0201"/>
    <w:rsid w:val="00FF1C43"/>
    <w:rsid w:val="00FF25C2"/>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19759D9-FDA6-4EB5-81CF-7A01DC0A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F5C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F5CE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character" w:customStyle="1" w:styleId="Ttulo1Car">
    <w:name w:val="Título 1 Car"/>
    <w:basedOn w:val="Fuentedeprrafopredeter"/>
    <w:link w:val="Ttulo1"/>
    <w:uiPriority w:val="9"/>
    <w:rsid w:val="001F5CEC"/>
    <w:rPr>
      <w:rFonts w:asciiTheme="majorHAnsi" w:eastAsiaTheme="majorEastAsia" w:hAnsiTheme="majorHAnsi" w:cstheme="majorBidi"/>
      <w:color w:val="365F91" w:themeColor="accent1" w:themeShade="BF"/>
      <w:sz w:val="32"/>
      <w:szCs w:val="32"/>
      <w:lang w:val="es-ES"/>
    </w:rPr>
  </w:style>
  <w:style w:type="character" w:customStyle="1" w:styleId="Ttulo3Car">
    <w:name w:val="Título 3 Car"/>
    <w:basedOn w:val="Fuentedeprrafopredeter"/>
    <w:link w:val="Ttulo3"/>
    <w:uiPriority w:val="9"/>
    <w:rsid w:val="001F5CEC"/>
    <w:rPr>
      <w:rFonts w:ascii="Times New Roman" w:eastAsia="Times New Roman" w:hAnsi="Times New Roman" w:cs="Times New Roman"/>
      <w:b/>
      <w:bCs/>
      <w:sz w:val="27"/>
      <w:szCs w:val="27"/>
      <w:lang w:val="es-MX" w:eastAsia="es-MX"/>
    </w:rPr>
  </w:style>
  <w:style w:type="character" w:styleId="Refdecomentario">
    <w:name w:val="annotation reference"/>
    <w:basedOn w:val="Fuentedeprrafopredeter"/>
    <w:uiPriority w:val="99"/>
    <w:semiHidden/>
    <w:unhideWhenUsed/>
    <w:rsid w:val="001F5CEC"/>
    <w:rPr>
      <w:sz w:val="16"/>
      <w:szCs w:val="16"/>
    </w:rPr>
  </w:style>
  <w:style w:type="paragraph" w:customStyle="1" w:styleId="RSCGnotaalpie">
    <w:name w:val="RSCG nota al pie"/>
    <w:basedOn w:val="Normal"/>
    <w:uiPriority w:val="99"/>
    <w:qFormat/>
    <w:rsid w:val="001F5CEC"/>
    <w:pPr>
      <w:spacing w:after="120"/>
      <w:jc w:val="both"/>
    </w:pPr>
    <w:rPr>
      <w:rFonts w:ascii="palatino" w:hAnsi="palatino" w:cstheme="minorBidi"/>
      <w:sz w:val="22"/>
      <w:szCs w:val="22"/>
      <w:lang w:val="es-MX" w:eastAsia="en-US"/>
    </w:rPr>
  </w:style>
  <w:style w:type="character" w:customStyle="1" w:styleId="lbl-encabezado-blanco2">
    <w:name w:val="lbl-encabezado-blanco2"/>
    <w:rsid w:val="001F5CEC"/>
    <w:rPr>
      <w:color w:val="FFFFFF"/>
    </w:rPr>
  </w:style>
  <w:style w:type="character" w:customStyle="1" w:styleId="TextoCar">
    <w:name w:val="Texto Car"/>
    <w:link w:val="Texto"/>
    <w:locked/>
    <w:rsid w:val="001F5CEC"/>
    <w:rPr>
      <w:rFonts w:ascii="Arial" w:eastAsia="Times New Roman" w:hAnsi="Arial" w:cs="Arial"/>
      <w:sz w:val="18"/>
      <w:szCs w:val="18"/>
      <w:lang w:val="es-MX"/>
    </w:rPr>
  </w:style>
  <w:style w:type="paragraph" w:customStyle="1" w:styleId="ANOTACION">
    <w:name w:val="ANOTACION"/>
    <w:basedOn w:val="Normal"/>
    <w:link w:val="ANOTACIONCar"/>
    <w:rsid w:val="001F5CEC"/>
    <w:pPr>
      <w:spacing w:before="101" w:after="101"/>
      <w:jc w:val="center"/>
    </w:pPr>
    <w:rPr>
      <w:b/>
      <w:sz w:val="18"/>
      <w:szCs w:val="18"/>
      <w:lang w:val="x-none" w:eastAsia="x-none"/>
    </w:rPr>
  </w:style>
  <w:style w:type="character" w:customStyle="1" w:styleId="ANOTACIONCar">
    <w:name w:val="ANOTACION Car"/>
    <w:link w:val="ANOTACION"/>
    <w:locked/>
    <w:rsid w:val="001F5CEC"/>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1F5CEC"/>
    <w:rPr>
      <w:i/>
      <w:iCs/>
    </w:rPr>
  </w:style>
  <w:style w:type="paragraph" w:styleId="Textocomentario">
    <w:name w:val="annotation text"/>
    <w:basedOn w:val="Normal"/>
    <w:link w:val="TextocomentarioCar"/>
    <w:uiPriority w:val="99"/>
    <w:semiHidden/>
    <w:unhideWhenUsed/>
    <w:rsid w:val="001F5CEC"/>
    <w:rPr>
      <w:sz w:val="20"/>
      <w:szCs w:val="20"/>
    </w:rPr>
  </w:style>
  <w:style w:type="character" w:customStyle="1" w:styleId="TextocomentarioCar">
    <w:name w:val="Texto comentario Car"/>
    <w:basedOn w:val="Fuentedeprrafopredeter"/>
    <w:link w:val="Textocomentario"/>
    <w:uiPriority w:val="99"/>
    <w:semiHidden/>
    <w:rsid w:val="001F5CE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5CEC"/>
    <w:rPr>
      <w:b/>
      <w:bCs/>
    </w:rPr>
  </w:style>
  <w:style w:type="character" w:customStyle="1" w:styleId="AsuntodelcomentarioCar">
    <w:name w:val="Asunto del comentario Car"/>
    <w:basedOn w:val="TextocomentarioCar"/>
    <w:link w:val="Asuntodelcomentario"/>
    <w:uiPriority w:val="99"/>
    <w:semiHidden/>
    <w:rsid w:val="001F5CEC"/>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F5CEC"/>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1F5CEC"/>
    <w:rPr>
      <w:rFonts w:ascii="Arial" w:eastAsia="Times New Roman" w:hAnsi="Arial" w:cs="Arial"/>
      <w:sz w:val="18"/>
      <w:szCs w:val="18"/>
      <w:lang w:val="es-ES"/>
    </w:rPr>
  </w:style>
  <w:style w:type="paragraph" w:styleId="Bibliografa">
    <w:name w:val="Bibliography"/>
    <w:basedOn w:val="Normal"/>
    <w:next w:val="Normal"/>
    <w:uiPriority w:val="37"/>
    <w:semiHidden/>
    <w:unhideWhenUsed/>
    <w:rsid w:val="001F5CEC"/>
  </w:style>
  <w:style w:type="character" w:customStyle="1" w:styleId="nacep">
    <w:name w:val="n_acep"/>
    <w:basedOn w:val="Fuentedeprrafopredeter"/>
    <w:rsid w:val="001F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61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1795357">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430151">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8643352">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640115">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874880">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1788189">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4100857">
      <w:bodyDiv w:val="1"/>
      <w:marLeft w:val="0"/>
      <w:marRight w:val="0"/>
      <w:marTop w:val="0"/>
      <w:marBottom w:val="0"/>
      <w:divBdr>
        <w:top w:val="none" w:sz="0" w:space="0" w:color="auto"/>
        <w:left w:val="none" w:sz="0" w:space="0" w:color="auto"/>
        <w:bottom w:val="none" w:sz="0" w:space="0" w:color="auto"/>
        <w:right w:val="none" w:sz="0" w:space="0" w:color="auto"/>
      </w:divBdr>
    </w:div>
    <w:div w:id="1206678745">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7679116">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6224187">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648051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2925577">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3304-0C5F-44FA-B5B1-158E765A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8002</Words>
  <Characters>44011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2019-05-28T00:05:00Z</cp:lastPrinted>
  <dcterms:created xsi:type="dcterms:W3CDTF">2019-06-21T03:35:00Z</dcterms:created>
  <dcterms:modified xsi:type="dcterms:W3CDTF">2019-06-21T03:35:00Z</dcterms:modified>
</cp:coreProperties>
</file>